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安康市生态环境局高新分局</w:t>
      </w:r>
    </w:p>
    <w:p>
      <w:pPr>
        <w:spacing w:line="640" w:lineRule="exact"/>
        <w:jc w:val="center"/>
        <w:rPr>
          <w:rFonts w:ascii="方正小标宋简体" w:hAnsi="黑体" w:eastAsia="方正小标宋简体"/>
          <w:sz w:val="44"/>
          <w:szCs w:val="44"/>
        </w:rPr>
      </w:pPr>
      <w:r>
        <w:rPr>
          <w:rFonts w:hint="eastAsia" w:ascii="方正小标宋简体" w:eastAsia="方正小标宋简体"/>
          <w:sz w:val="44"/>
          <w:szCs w:val="44"/>
        </w:rPr>
        <w:t>关于</w:t>
      </w:r>
      <w:r>
        <w:rPr>
          <w:rFonts w:ascii="方正小标宋简体" w:hAnsi="黑体" w:eastAsia="方正小标宋简体"/>
          <w:sz w:val="44"/>
          <w:szCs w:val="44"/>
        </w:rPr>
        <w:t>新型液流电池集成多能互补项目</w:t>
      </w:r>
    </w:p>
    <w:p>
      <w:pPr>
        <w:spacing w:line="640" w:lineRule="exact"/>
        <w:jc w:val="center"/>
        <w:rPr>
          <w:rFonts w:ascii="方正小标宋简体" w:hAnsi="黑体" w:eastAsia="方正小标宋简体"/>
          <w:sz w:val="44"/>
          <w:szCs w:val="44"/>
        </w:rPr>
      </w:pPr>
      <w:r>
        <w:rPr>
          <w:rFonts w:hint="eastAsia" w:ascii="方正小标宋简体" w:eastAsia="方正小标宋简体"/>
          <w:sz w:val="44"/>
          <w:szCs w:val="44"/>
        </w:rPr>
        <w:t>环境影响报告表的批复</w:t>
      </w:r>
    </w:p>
    <w:p>
      <w:pPr>
        <w:jc w:val="center"/>
        <w:rPr>
          <w:sz w:val="44"/>
          <w:szCs w:val="44"/>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华秦储能技术有限公司：</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你公司</w:t>
      </w:r>
      <w:r>
        <w:rPr>
          <w:rFonts w:hint="eastAsia" w:ascii="仿宋_GB2312" w:hAnsi="方正小标宋简体" w:eastAsia="仿宋_GB2312" w:cs="方正小标宋简体"/>
          <w:bCs/>
          <w:sz w:val="32"/>
          <w:szCs w:val="32"/>
        </w:rPr>
        <w:t>报来的《</w:t>
      </w:r>
      <w:r>
        <w:rPr>
          <w:rFonts w:ascii="仿宋_GB2312" w:hAnsi="方正小标宋简体" w:eastAsia="仿宋_GB2312" w:cs="方正小标宋简体"/>
          <w:bCs/>
          <w:sz w:val="32"/>
          <w:szCs w:val="32"/>
        </w:rPr>
        <w:t>新型液流电池集成多能互补项目</w:t>
      </w:r>
      <w:r>
        <w:rPr>
          <w:rFonts w:hint="eastAsia" w:ascii="仿宋_GB2312" w:hAnsi="方正小标宋简体" w:eastAsia="仿宋_GB2312" w:cs="方正小标宋简体"/>
          <w:bCs/>
          <w:sz w:val="32"/>
          <w:szCs w:val="32"/>
        </w:rPr>
        <w:t>环境影响报告表审批的请示》和相关资料收悉。经研究，现批复如</w:t>
      </w:r>
      <w:r>
        <w:rPr>
          <w:rFonts w:hint="eastAsia" w:ascii="仿宋_GB2312" w:hAnsi="仿宋_GB2312" w:eastAsia="仿宋_GB2312" w:cs="仿宋_GB2312"/>
          <w:sz w:val="32"/>
          <w:szCs w:val="32"/>
        </w:rPr>
        <w:t>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华秦储能技术有限公司</w:t>
      </w:r>
      <w:r>
        <w:rPr>
          <w:rFonts w:hint="eastAsia" w:ascii="仿宋_GB2312" w:hAnsi="仿宋_GB2312" w:eastAsia="仿宋_GB2312" w:cs="仿宋_GB2312"/>
          <w:bCs/>
          <w:sz w:val="32"/>
          <w:szCs w:val="32"/>
        </w:rPr>
        <w:t>新型液流电池集成多能互补项目位于陕西省安康市高新区科技路1号陕西华银科技股份有限公司标准化厂房</w:t>
      </w:r>
      <w:r>
        <w:rPr>
          <w:rFonts w:hint="eastAsia" w:ascii="仿宋_GB2312" w:hAnsi="仿宋_GB2312" w:eastAsia="仿宋_GB2312" w:cs="仿宋_GB2312"/>
          <w:bCs/>
          <w:sz w:val="32"/>
          <w:szCs w:val="32"/>
          <w:lang w:val="en-US" w:eastAsia="zh-CN"/>
        </w:rPr>
        <w:t>内</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项目</w:t>
      </w:r>
      <w:r>
        <w:rPr>
          <w:rFonts w:hint="eastAsia" w:ascii="仿宋_GB2312" w:hAnsi="仿宋_GB2312" w:eastAsia="仿宋_GB2312" w:cs="仿宋_GB2312"/>
          <w:bCs/>
          <w:sz w:val="32"/>
          <w:szCs w:val="32"/>
        </w:rPr>
        <w:t>占地面积为47246.04m</w:t>
      </w:r>
      <w:r>
        <w:rPr>
          <w:rFonts w:hint="eastAsia" w:ascii="仿宋_GB2312" w:hAnsi="仿宋_GB2312" w:eastAsia="仿宋_GB2312" w:cs="仿宋_GB2312"/>
          <w:bCs/>
          <w:sz w:val="32"/>
          <w:szCs w:val="32"/>
          <w:vertAlign w:val="superscript"/>
        </w:rPr>
        <w:t>2</w:t>
      </w:r>
      <w:r>
        <w:rPr>
          <w:rFonts w:hint="eastAsia" w:ascii="仿宋_GB2312" w:hAnsi="仿宋_GB2312" w:eastAsia="仿宋_GB2312" w:cs="仿宋_GB2312"/>
          <w:bCs/>
          <w:sz w:val="32"/>
          <w:szCs w:val="32"/>
        </w:rPr>
        <w:t>，设置</w:t>
      </w:r>
      <w:r>
        <w:rPr>
          <w:rFonts w:hint="eastAsia" w:ascii="仿宋_GB2312" w:hAnsi="仿宋_GB2312" w:eastAsia="仿宋_GB2312" w:cs="仿宋_GB2312"/>
          <w:bCs/>
          <w:sz w:val="32"/>
          <w:szCs w:val="32"/>
          <w:lang w:val="zh-CN"/>
        </w:rPr>
        <w:t>全钒夜流电池</w:t>
      </w:r>
      <w:r>
        <w:rPr>
          <w:rFonts w:hint="eastAsia" w:ascii="仿宋_GB2312" w:hAnsi="仿宋_GB2312" w:eastAsia="仿宋_GB2312" w:cs="仿宋_GB2312"/>
          <w:bCs/>
          <w:sz w:val="32"/>
          <w:szCs w:val="32"/>
        </w:rPr>
        <w:t>生产线一条</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设计</w:t>
      </w:r>
      <w:r>
        <w:rPr>
          <w:rFonts w:hint="eastAsia" w:ascii="仿宋_GB2312" w:hAnsi="仿宋_GB2312" w:eastAsia="仿宋_GB2312" w:cs="仿宋_GB2312"/>
          <w:bCs/>
          <w:sz w:val="32"/>
          <w:szCs w:val="32"/>
          <w:lang w:eastAsia="zh-CN"/>
        </w:rPr>
        <w:t>年产400MW液流电池、光储充驿能电站1座</w:t>
      </w:r>
      <w:r>
        <w:rPr>
          <w:rFonts w:hint="eastAsia" w:ascii="仿宋_GB2312" w:hAnsi="仿宋_GB2312" w:eastAsia="仿宋_GB2312" w:cs="仿宋_GB2312"/>
          <w:bCs/>
          <w:sz w:val="32"/>
          <w:szCs w:val="32"/>
        </w:rPr>
        <w:t>。项目总投资35000万元，其中环保投资79万元，占总投资的0.02%。</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经审查，该项目符合国家产业政策，在采取报告</w:t>
      </w:r>
      <w:bookmarkStart w:id="0" w:name="_GoBack"/>
      <w:bookmarkEnd w:id="0"/>
      <w:r>
        <w:rPr>
          <w:rFonts w:hint="default" w:ascii="Times New Roman" w:hAnsi="Times New Roman" w:eastAsia="仿宋_GB2312" w:cs="Times New Roman"/>
          <w:sz w:val="32"/>
          <w:szCs w:val="32"/>
          <w:shd w:val="clear" w:color="auto" w:fill="FFFFFF"/>
        </w:rPr>
        <w:t>表提出的污染防治措施后，污染物可做到达标排放。该项目环境影响报告表中所列建设项目的性质、规模、地点、生产工艺和拟采取的环境保护措施可作为项目实施的依据。</w:t>
      </w:r>
    </w:p>
    <w:p>
      <w:pPr>
        <w:spacing w:line="560" w:lineRule="exact"/>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二、项目建设与运营管理中应重点做好的工作</w:t>
      </w:r>
    </w:p>
    <w:p>
      <w:pPr>
        <w:pStyle w:val="13"/>
        <w:snapToGrid w:val="0"/>
        <w:spacing w:line="560" w:lineRule="exact"/>
        <w:ind w:firstLine="643" w:firstLineChars="200"/>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（一）落实大气污染防治措施</w:t>
      </w:r>
    </w:p>
    <w:p>
      <w:pPr>
        <w:spacing w:line="560" w:lineRule="exact"/>
        <w:ind w:firstLine="640" w:firstLineChars="200"/>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项目</w:t>
      </w:r>
      <w:r>
        <w:rPr>
          <w:rFonts w:hint="default" w:ascii="Times New Roman" w:hAnsi="Times New Roman" w:eastAsia="仿宋_GB2312" w:cs="Times New Roman"/>
          <w:sz w:val="32"/>
          <w:szCs w:val="32"/>
          <w:shd w:val="clear" w:color="auto" w:fill="FFFFFF"/>
          <w:lang w:val="en-US" w:eastAsia="zh-CN"/>
        </w:rPr>
        <w:t>运营期废气主要为电堆生产过程中产生的热熔焊接废气。热熔焊接废气应采取</w:t>
      </w:r>
      <w:r>
        <w:rPr>
          <w:rFonts w:hint="default" w:ascii="Times New Roman" w:hAnsi="Times New Roman" w:eastAsia="仿宋_GB2312" w:cs="Times New Roman"/>
          <w:sz w:val="32"/>
          <w:szCs w:val="32"/>
          <w:shd w:val="clear" w:color="auto" w:fill="FFFFFF"/>
        </w:rPr>
        <w:t>加强车间通风换气，达到《大气污染物</w:t>
      </w:r>
      <w:r>
        <w:rPr>
          <w:rFonts w:hint="eastAsia" w:ascii="仿宋_GB2312" w:hAnsi="仿宋_GB2312" w:eastAsia="仿宋_GB2312" w:cs="仿宋_GB2312"/>
          <w:sz w:val="32"/>
          <w:szCs w:val="32"/>
          <w:shd w:val="clear" w:color="auto" w:fill="FFFFFF"/>
        </w:rPr>
        <w:t>综合排放标准》（GB16297-1996）标准</w:t>
      </w:r>
      <w:r>
        <w:rPr>
          <w:rFonts w:hint="eastAsia" w:ascii="仿宋_GB2312" w:hAnsi="仿宋_GB2312" w:eastAsia="仿宋_GB2312" w:cs="仿宋_GB2312"/>
          <w:sz w:val="32"/>
          <w:szCs w:val="32"/>
          <w:shd w:val="clear" w:color="auto" w:fill="FFFFFF"/>
          <w:lang w:val="en-US" w:eastAsia="zh-CN"/>
        </w:rPr>
        <w:t>限值后排放</w:t>
      </w:r>
      <w:r>
        <w:rPr>
          <w:rFonts w:hint="eastAsia" w:ascii="仿宋_GB2312" w:hAnsi="仿宋_GB2312" w:eastAsia="仿宋_GB2312" w:cs="仿宋_GB2312"/>
          <w:sz w:val="32"/>
          <w:szCs w:val="32"/>
          <w:shd w:val="clear" w:color="auto" w:fill="FFFFFF"/>
        </w:rPr>
        <w:t>。</w:t>
      </w:r>
    </w:p>
    <w:p>
      <w:pPr>
        <w:spacing w:line="560" w:lineRule="exact"/>
        <w:ind w:firstLine="643" w:firstLineChars="200"/>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（二）落实水污染防治措施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运营期废水主要为员工生活污水。</w:t>
      </w:r>
      <w:r>
        <w:rPr>
          <w:rFonts w:hint="eastAsia" w:ascii="仿宋_GB2312" w:hAnsi="仿宋_GB2312" w:eastAsia="仿宋_GB2312" w:cs="仿宋_GB2312"/>
          <w:sz w:val="32"/>
          <w:szCs w:val="32"/>
        </w:rPr>
        <w:t>生活污水依托陕西华银科技股份有限公司化粪池处理</w:t>
      </w:r>
      <w:r>
        <w:rPr>
          <w:rFonts w:hint="eastAsia" w:ascii="仿宋_GB2312" w:hAnsi="仿宋_GB2312" w:eastAsia="仿宋_GB2312" w:cs="仿宋_GB2312"/>
          <w:sz w:val="32"/>
          <w:szCs w:val="32"/>
          <w:lang w:val="en-US" w:eastAsia="zh-CN"/>
        </w:rPr>
        <w:t>后</w:t>
      </w:r>
      <w:r>
        <w:rPr>
          <w:rFonts w:hint="eastAsia" w:ascii="仿宋_GB2312" w:hAnsi="仿宋_GB2312" w:eastAsia="仿宋_GB2312" w:cs="仿宋_GB2312"/>
          <w:sz w:val="32"/>
          <w:szCs w:val="32"/>
        </w:rPr>
        <w:t>，满足《污水综合排放标准》（GB8978-1996）》三级标准和《污水排入城镇下水道水质标准》（GBT31962-2015）B级标准</w:t>
      </w:r>
      <w:r>
        <w:rPr>
          <w:rFonts w:hint="eastAsia" w:ascii="仿宋_GB2312" w:hAnsi="仿宋_GB2312" w:eastAsia="仿宋_GB2312" w:cs="仿宋_GB2312"/>
          <w:sz w:val="32"/>
          <w:szCs w:val="32"/>
          <w:lang w:val="en-US" w:eastAsia="zh-CN"/>
        </w:rPr>
        <w:t>后，经市政污水管网，</w:t>
      </w:r>
      <w:r>
        <w:rPr>
          <w:rFonts w:hint="eastAsia" w:ascii="仿宋_GB2312" w:hAnsi="仿宋_GB2312" w:eastAsia="仿宋_GB2312" w:cs="仿宋_GB2312"/>
          <w:sz w:val="32"/>
          <w:szCs w:val="32"/>
        </w:rPr>
        <w:t>排入安康市江北污水处理厂</w:t>
      </w:r>
      <w:r>
        <w:rPr>
          <w:rFonts w:hint="eastAsia" w:ascii="仿宋_GB2312" w:hAnsi="仿宋_GB2312" w:eastAsia="仿宋_GB2312" w:cs="仿宋_GB2312"/>
          <w:sz w:val="32"/>
          <w:szCs w:val="32"/>
          <w:lang w:val="en-US" w:eastAsia="zh-CN"/>
        </w:rPr>
        <w:t>集中处理</w:t>
      </w:r>
      <w:r>
        <w:rPr>
          <w:rFonts w:hint="eastAsia" w:ascii="仿宋_GB2312" w:hAnsi="仿宋_GB2312" w:eastAsia="仿宋_GB2312" w:cs="仿宋_GB2312"/>
          <w:sz w:val="32"/>
          <w:szCs w:val="32"/>
        </w:rPr>
        <w:t>。</w:t>
      </w:r>
    </w:p>
    <w:p>
      <w:pPr>
        <w:spacing w:line="560" w:lineRule="exact"/>
        <w:ind w:firstLine="643" w:firstLineChars="200"/>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（三）落实噪声污染防治措施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项目运营期噪声主要</w:t>
      </w:r>
      <w:r>
        <w:rPr>
          <w:rFonts w:hint="eastAsia" w:ascii="仿宋_GB2312" w:hAnsi="仿宋_GB2312" w:eastAsia="仿宋_GB2312" w:cs="仿宋_GB2312"/>
          <w:sz w:val="32"/>
          <w:szCs w:val="32"/>
          <w:lang w:val="en-US" w:eastAsia="zh-CN"/>
        </w:rPr>
        <w:t>来源于</w:t>
      </w:r>
      <w:r>
        <w:rPr>
          <w:rFonts w:hint="eastAsia" w:ascii="仿宋_GB2312" w:hAnsi="仿宋_GB2312" w:eastAsia="仿宋_GB2312" w:cs="仿宋_GB2312"/>
          <w:sz w:val="32"/>
          <w:szCs w:val="32"/>
        </w:rPr>
        <w:t>生产车间噪声</w:t>
      </w:r>
      <w:r>
        <w:rPr>
          <w:rFonts w:hint="eastAsia" w:ascii="仿宋_GB2312" w:hAnsi="仿宋_GB2312" w:eastAsia="仿宋_GB2312" w:cs="仿宋_GB2312"/>
          <w:sz w:val="32"/>
          <w:szCs w:val="32"/>
          <w:lang w:val="en-US" w:eastAsia="zh-CN"/>
        </w:rPr>
        <w:t>四柱压力机</w:t>
      </w:r>
      <w:r>
        <w:rPr>
          <w:rFonts w:hint="eastAsia" w:ascii="仿宋_GB2312" w:hAnsi="仿宋_GB2312" w:eastAsia="仿宋_GB2312" w:cs="仿宋_GB2312"/>
          <w:sz w:val="32"/>
          <w:szCs w:val="32"/>
        </w:rPr>
        <w:t>、精密雕刻机、助力机械手、</w:t>
      </w:r>
      <w:r>
        <w:rPr>
          <w:rFonts w:hint="eastAsia" w:ascii="仿宋_GB2312" w:hAnsi="仿宋_GB2312" w:eastAsia="仿宋_GB2312" w:cs="仿宋_GB2312"/>
          <w:sz w:val="32"/>
          <w:szCs w:val="32"/>
          <w:lang w:val="en-US" w:eastAsia="zh-CN"/>
        </w:rPr>
        <w:t>冷热压机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超声波盖片溶合机</w:t>
      </w:r>
      <w:r>
        <w:rPr>
          <w:rFonts w:hint="eastAsia" w:ascii="仿宋_GB2312" w:hAnsi="仿宋_GB2312" w:eastAsia="仿宋_GB2312" w:cs="仿宋_GB2312"/>
          <w:sz w:val="32"/>
          <w:szCs w:val="32"/>
        </w:rPr>
        <w:t>等机械设备</w:t>
      </w:r>
      <w:r>
        <w:rPr>
          <w:rFonts w:hint="eastAsia" w:ascii="仿宋_GB2312" w:hAnsi="仿宋_GB2312" w:eastAsia="仿宋_GB2312" w:cs="仿宋_GB2312"/>
          <w:sz w:val="32"/>
          <w:szCs w:val="32"/>
          <w:lang w:val="en-US" w:eastAsia="zh-CN"/>
        </w:rPr>
        <w:t>运行时产生的噪声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通过选用低噪声设备、车间布置、</w:t>
      </w:r>
      <w:r>
        <w:rPr>
          <w:rFonts w:hint="eastAsia" w:ascii="仿宋_GB2312" w:hAnsi="仿宋_GB2312" w:eastAsia="仿宋_GB2312" w:cs="仿宋_GB2312"/>
          <w:sz w:val="32"/>
          <w:szCs w:val="32"/>
        </w:rPr>
        <w:t>基础减振、墙体隔声等</w:t>
      </w:r>
      <w:r>
        <w:rPr>
          <w:rFonts w:hint="eastAsia" w:ascii="仿宋_GB2312" w:hAnsi="仿宋_GB2312" w:eastAsia="仿宋_GB2312" w:cs="仿宋_GB2312"/>
          <w:sz w:val="32"/>
          <w:szCs w:val="32"/>
          <w:lang w:val="en-US" w:eastAsia="zh-CN"/>
        </w:rPr>
        <w:t>噪声防治措施后</w:t>
      </w:r>
      <w:r>
        <w:rPr>
          <w:rFonts w:hint="eastAsia" w:ascii="仿宋_GB2312" w:hAnsi="仿宋_GB2312" w:eastAsia="仿宋_GB2312" w:cs="仿宋_GB2312"/>
          <w:sz w:val="32"/>
          <w:szCs w:val="32"/>
        </w:rPr>
        <w:t>，厂界</w:t>
      </w:r>
      <w:r>
        <w:rPr>
          <w:rFonts w:hint="eastAsia" w:ascii="仿宋_GB2312" w:hAnsi="仿宋_GB2312" w:eastAsia="仿宋_GB2312" w:cs="仿宋_GB2312"/>
          <w:sz w:val="32"/>
          <w:szCs w:val="32"/>
          <w:lang w:val="en-US" w:eastAsia="zh-CN"/>
        </w:rPr>
        <w:t>四周昼夜间</w:t>
      </w:r>
      <w:r>
        <w:rPr>
          <w:rFonts w:hint="eastAsia" w:ascii="仿宋_GB2312" w:hAnsi="仿宋_GB2312" w:eastAsia="仿宋_GB2312" w:cs="仿宋_GB2312"/>
          <w:sz w:val="32"/>
          <w:szCs w:val="32"/>
        </w:rPr>
        <w:t>噪声</w:t>
      </w:r>
      <w:r>
        <w:rPr>
          <w:rFonts w:hint="eastAsia" w:ascii="仿宋_GB2312" w:hAnsi="仿宋_GB2312" w:eastAsia="仿宋_GB2312" w:cs="仿宋_GB2312"/>
          <w:sz w:val="32"/>
          <w:szCs w:val="32"/>
          <w:lang w:val="en-US" w:eastAsia="zh-CN"/>
        </w:rPr>
        <w:t>应达到</w:t>
      </w:r>
      <w:r>
        <w:rPr>
          <w:rFonts w:hint="eastAsia" w:ascii="仿宋_GB2312" w:hAnsi="仿宋_GB2312" w:eastAsia="仿宋_GB2312" w:cs="仿宋_GB2312"/>
          <w:sz w:val="32"/>
          <w:szCs w:val="32"/>
        </w:rPr>
        <w:t>《工业企业厂界环境噪声排放标准》(GB12348-2008)3类</w:t>
      </w:r>
      <w:r>
        <w:rPr>
          <w:rFonts w:hint="eastAsia" w:ascii="仿宋_GB2312" w:hAnsi="仿宋_GB2312" w:eastAsia="仿宋_GB2312" w:cs="仿宋_GB2312"/>
          <w:sz w:val="32"/>
          <w:szCs w:val="32"/>
          <w:lang w:val="en-US" w:eastAsia="zh-CN"/>
        </w:rPr>
        <w:t>标准限值要求</w:t>
      </w:r>
      <w:r>
        <w:rPr>
          <w:rFonts w:hint="eastAsia" w:ascii="仿宋_GB2312" w:hAnsi="仿宋_GB2312" w:eastAsia="仿宋_GB2312" w:cs="仿宋_GB2312"/>
          <w:sz w:val="32"/>
          <w:szCs w:val="32"/>
        </w:rPr>
        <w:t>。</w:t>
      </w:r>
    </w:p>
    <w:p>
      <w:pPr>
        <w:spacing w:line="560" w:lineRule="exact"/>
        <w:ind w:firstLine="643" w:firstLineChars="200"/>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（四）落实固体废物的分类收集与处置工作</w:t>
      </w:r>
    </w:p>
    <w:p>
      <w:pPr>
        <w:spacing w:line="560" w:lineRule="exact"/>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lang w:val="en-US" w:eastAsia="zh-CN"/>
        </w:rPr>
        <w:t>项目运营期固体废物主要为包装材料、边角料、不合格品等一般固体废物，废电解液抹布和废润滑油等危险废物以及员工生活垃圾。其中</w:t>
      </w:r>
      <w:r>
        <w:rPr>
          <w:rFonts w:hint="default" w:ascii="Times New Roman" w:hAnsi="Times New Roman" w:eastAsia="仿宋_GB2312" w:cs="Times New Roman"/>
          <w:kern w:val="0"/>
          <w:sz w:val="32"/>
          <w:szCs w:val="32"/>
        </w:rPr>
        <w:t>废包装材料、边角料经收集后外售</w:t>
      </w:r>
      <w:r>
        <w:rPr>
          <w:rFonts w:hint="default" w:ascii="Times New Roman" w:hAnsi="Times New Roman" w:eastAsia="仿宋_GB2312" w:cs="Times New Roman"/>
          <w:kern w:val="0"/>
          <w:sz w:val="32"/>
          <w:szCs w:val="32"/>
          <w:lang w:val="en-US" w:eastAsia="zh-CN"/>
        </w:rPr>
        <w:t>处置</w:t>
      </w:r>
      <w:r>
        <w:rPr>
          <w:rFonts w:hint="default" w:ascii="Times New Roman" w:hAnsi="Times New Roman" w:eastAsia="仿宋_GB2312" w:cs="Times New Roman"/>
          <w:kern w:val="0"/>
          <w:sz w:val="32"/>
          <w:szCs w:val="32"/>
        </w:rPr>
        <w:t>；不合格品收集后回收利用；</w:t>
      </w:r>
      <w:r>
        <w:rPr>
          <w:rFonts w:hint="default" w:ascii="Times New Roman" w:hAnsi="Times New Roman" w:eastAsia="仿宋_GB2312" w:cs="Times New Roman"/>
          <w:kern w:val="0"/>
          <w:sz w:val="32"/>
          <w:szCs w:val="32"/>
          <w:lang w:val="en-US" w:eastAsia="zh-CN"/>
        </w:rPr>
        <w:t>废电解液抹布和废润滑油等危险废物</w:t>
      </w:r>
      <w:r>
        <w:rPr>
          <w:rFonts w:hint="default" w:ascii="Times New Roman" w:hAnsi="Times New Roman" w:eastAsia="仿宋_GB2312" w:cs="Times New Roman"/>
          <w:sz w:val="32"/>
          <w:szCs w:val="32"/>
        </w:rPr>
        <w:t>分别采用专用容器收集，暂存至危险废物暂存间，定期交由有资质单位处理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员工生活垃圾分类收集后由环卫部门定期统一清运处置</w:t>
      </w:r>
      <w:r>
        <w:rPr>
          <w:rFonts w:hint="default" w:ascii="Times New Roman" w:hAnsi="Times New Roman" w:eastAsia="仿宋_GB2312" w:cs="Times New Roman"/>
          <w:kern w:val="0"/>
          <w:sz w:val="32"/>
          <w:szCs w:val="32"/>
        </w:rPr>
        <w:t>。</w:t>
      </w:r>
    </w:p>
    <w:p>
      <w:pPr>
        <w:spacing w:line="560" w:lineRule="exact"/>
        <w:ind w:firstLine="640" w:firstLineChars="200"/>
        <w:jc w:val="left"/>
        <w:rPr>
          <w:rFonts w:hint="default" w:ascii="Times New Roman" w:hAnsi="Times New Roman" w:eastAsia="方正小标宋简体" w:cs="Times New Roman"/>
          <w:sz w:val="32"/>
          <w:szCs w:val="32"/>
          <w:shd w:val="clear" w:color="auto" w:fill="FFFFFF"/>
        </w:rPr>
      </w:pPr>
      <w:r>
        <w:rPr>
          <w:rFonts w:hint="default" w:ascii="Times New Roman" w:hAnsi="Times New Roman" w:eastAsia="方正小标宋简体" w:cs="Times New Roman"/>
          <w:sz w:val="32"/>
          <w:szCs w:val="32"/>
          <w:shd w:val="clear" w:color="auto" w:fill="FFFFFF"/>
        </w:rPr>
        <w:t>三、有关事项要求</w:t>
      </w:r>
    </w:p>
    <w:p>
      <w:pPr>
        <w:pStyle w:val="9"/>
        <w:spacing w:before="0" w:beforeAutospacing="0" w:after="0" w:afterAutospacing="0"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建设必须严格执行环境保护设施与主体工程同时设计、同时施工、同时投产使用的环境保护“三同时”制度。项目建成后，应在启动生产设施或者在实际排污前通过排污权交易取得排污权和排污许可管理手续。必须按规定程序进行竣工环境保护验收，严禁未经验收擅自投入运营。</w:t>
      </w:r>
    </w:p>
    <w:p>
      <w:pPr>
        <w:pStyle w:val="9"/>
        <w:spacing w:before="0" w:beforeAutospacing="0" w:after="0" w:afterAutospacing="0" w:line="56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（二）环境影响报告表经批准后，项目的性质、规模、地点、采用的生产工艺或者污染防治、防治生态破坏的措施发生重大变动的，其环境影响评价文件应当重新报批。环境影响报告表自批准之日起</w:t>
      </w:r>
      <w:r>
        <w:rPr>
          <w:rFonts w:hint="eastAsia" w:ascii="仿宋_GB2312" w:hAnsi="仿宋_GB2312" w:eastAsia="仿宋_GB2312" w:cs="仿宋_GB2312"/>
          <w:sz w:val="32"/>
          <w:szCs w:val="32"/>
        </w:rPr>
        <w:t>超过5年，</w:t>
      </w:r>
      <w:r>
        <w:rPr>
          <w:rFonts w:hint="default" w:ascii="Times New Roman" w:hAnsi="Times New Roman" w:eastAsia="仿宋_GB2312" w:cs="Times New Roman"/>
          <w:sz w:val="32"/>
          <w:szCs w:val="32"/>
        </w:rPr>
        <w:t>方决定该项目开工建设的，其环境影响报告表应当报我局重新审核。</w:t>
      </w:r>
    </w:p>
    <w:p>
      <w:pPr>
        <w:spacing w:line="560" w:lineRule="exact"/>
        <w:ind w:firstLine="640"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（三）建设单位应根据《陕西省突发环境事件应急预案管理暂行办法》的要求制定突发事件应急预案，对可能出现不安全环节需制订预防措施及具体方案，杜绝发生突发性事故引起的污染事故和人身伤害。</w:t>
      </w:r>
    </w:p>
    <w:p>
      <w:pPr>
        <w:spacing w:line="560" w:lineRule="exact"/>
        <w:ind w:firstLine="640" w:firstLineChars="200"/>
        <w:rPr>
          <w:rFonts w:hint="default" w:ascii="Times New Roman" w:hAnsi="Times New Roman" w:eastAsia="仿宋_GB2312" w:cs="Times New Roman"/>
          <w:sz w:val="32"/>
          <w:szCs w:val="32"/>
        </w:rPr>
      </w:pPr>
    </w:p>
    <w:p>
      <w:pPr>
        <w:pStyle w:val="15"/>
        <w:spacing w:line="560" w:lineRule="exact"/>
        <w:ind w:firstLine="480"/>
        <w:rPr>
          <w:rFonts w:hint="default" w:ascii="Times New Roman" w:hAnsi="Times New Roman" w:cs="Times New Roman"/>
        </w:rPr>
      </w:pP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安康市生态环境局高新分局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2023年9月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spacing w:line="640" w:lineRule="exact"/>
        <w:jc w:val="center"/>
      </w:pPr>
    </w:p>
    <w:sectPr>
      <w:footerReference r:id="rId3" w:type="default"/>
      <w:footerReference r:id="rId4" w:type="even"/>
      <w:pgSz w:w="11906" w:h="16838"/>
      <w:pgMar w:top="2098" w:right="1474" w:bottom="1928" w:left="1588"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- 3 -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TE0ZTMyZGVjZThlZjEzZTk3NmM1ZGFkMGM5MmEifQ=="/>
  </w:docVars>
  <w:rsids>
    <w:rsidRoot w:val="56655531"/>
    <w:rsid w:val="00006F29"/>
    <w:rsid w:val="00011C71"/>
    <w:rsid w:val="000C4FD2"/>
    <w:rsid w:val="00137877"/>
    <w:rsid w:val="001A5E79"/>
    <w:rsid w:val="001E6910"/>
    <w:rsid w:val="00200041"/>
    <w:rsid w:val="00243129"/>
    <w:rsid w:val="002476B1"/>
    <w:rsid w:val="002B2559"/>
    <w:rsid w:val="00324A74"/>
    <w:rsid w:val="003635FD"/>
    <w:rsid w:val="003827D4"/>
    <w:rsid w:val="0039320A"/>
    <w:rsid w:val="00393509"/>
    <w:rsid w:val="00413D39"/>
    <w:rsid w:val="004416DD"/>
    <w:rsid w:val="00497D00"/>
    <w:rsid w:val="004A5680"/>
    <w:rsid w:val="004F7A59"/>
    <w:rsid w:val="00571913"/>
    <w:rsid w:val="00576319"/>
    <w:rsid w:val="005C57C1"/>
    <w:rsid w:val="005E40AA"/>
    <w:rsid w:val="005F0FEE"/>
    <w:rsid w:val="00660E7D"/>
    <w:rsid w:val="006B637D"/>
    <w:rsid w:val="006D3A5B"/>
    <w:rsid w:val="006E7220"/>
    <w:rsid w:val="0070146E"/>
    <w:rsid w:val="00736E15"/>
    <w:rsid w:val="00757017"/>
    <w:rsid w:val="00783BC4"/>
    <w:rsid w:val="007C1560"/>
    <w:rsid w:val="007F3B49"/>
    <w:rsid w:val="007F5D59"/>
    <w:rsid w:val="0084039A"/>
    <w:rsid w:val="008E7036"/>
    <w:rsid w:val="009F63C1"/>
    <w:rsid w:val="00A11853"/>
    <w:rsid w:val="00A46BC0"/>
    <w:rsid w:val="00A51E39"/>
    <w:rsid w:val="00A65BF4"/>
    <w:rsid w:val="00AA2F98"/>
    <w:rsid w:val="00B3590B"/>
    <w:rsid w:val="00B7279C"/>
    <w:rsid w:val="00B93254"/>
    <w:rsid w:val="00C131DD"/>
    <w:rsid w:val="00C9401F"/>
    <w:rsid w:val="00CB055A"/>
    <w:rsid w:val="00D04B99"/>
    <w:rsid w:val="00D46340"/>
    <w:rsid w:val="00DA7B8A"/>
    <w:rsid w:val="00DD6EF2"/>
    <w:rsid w:val="00E211A8"/>
    <w:rsid w:val="00E43CDA"/>
    <w:rsid w:val="00E800D0"/>
    <w:rsid w:val="00EA7317"/>
    <w:rsid w:val="00ED5D19"/>
    <w:rsid w:val="00EF7C88"/>
    <w:rsid w:val="00F02CF2"/>
    <w:rsid w:val="00F0735D"/>
    <w:rsid w:val="00F80561"/>
    <w:rsid w:val="00FF0315"/>
    <w:rsid w:val="03B409DD"/>
    <w:rsid w:val="04452E47"/>
    <w:rsid w:val="049237D4"/>
    <w:rsid w:val="04DD2902"/>
    <w:rsid w:val="06C21D46"/>
    <w:rsid w:val="077B0857"/>
    <w:rsid w:val="09101466"/>
    <w:rsid w:val="0B1410AC"/>
    <w:rsid w:val="0FDA17CC"/>
    <w:rsid w:val="10264A11"/>
    <w:rsid w:val="104C5C69"/>
    <w:rsid w:val="10EF793A"/>
    <w:rsid w:val="11401B02"/>
    <w:rsid w:val="14B7738D"/>
    <w:rsid w:val="15782E76"/>
    <w:rsid w:val="16E15B36"/>
    <w:rsid w:val="170014B4"/>
    <w:rsid w:val="19297320"/>
    <w:rsid w:val="19E176F3"/>
    <w:rsid w:val="20452C91"/>
    <w:rsid w:val="210C52CF"/>
    <w:rsid w:val="21177E63"/>
    <w:rsid w:val="22A55C69"/>
    <w:rsid w:val="22ED1ED4"/>
    <w:rsid w:val="251275BD"/>
    <w:rsid w:val="256911D0"/>
    <w:rsid w:val="26314291"/>
    <w:rsid w:val="26760048"/>
    <w:rsid w:val="27201D62"/>
    <w:rsid w:val="291A164C"/>
    <w:rsid w:val="2A324A13"/>
    <w:rsid w:val="2B501978"/>
    <w:rsid w:val="2C1256C7"/>
    <w:rsid w:val="2C7D270B"/>
    <w:rsid w:val="2E9D0D85"/>
    <w:rsid w:val="2F2820FC"/>
    <w:rsid w:val="30D2552D"/>
    <w:rsid w:val="32355590"/>
    <w:rsid w:val="339A49C2"/>
    <w:rsid w:val="35FF36A0"/>
    <w:rsid w:val="38726196"/>
    <w:rsid w:val="38EC74A1"/>
    <w:rsid w:val="398C3287"/>
    <w:rsid w:val="39C03895"/>
    <w:rsid w:val="3A9B19D4"/>
    <w:rsid w:val="3BC02597"/>
    <w:rsid w:val="3CE84C78"/>
    <w:rsid w:val="3D4F6AA6"/>
    <w:rsid w:val="405F5252"/>
    <w:rsid w:val="40E61263"/>
    <w:rsid w:val="41A73354"/>
    <w:rsid w:val="42507FFB"/>
    <w:rsid w:val="42AD4747"/>
    <w:rsid w:val="44B813D4"/>
    <w:rsid w:val="45D97854"/>
    <w:rsid w:val="45FC015F"/>
    <w:rsid w:val="475F7B77"/>
    <w:rsid w:val="496B110B"/>
    <w:rsid w:val="4AAD560E"/>
    <w:rsid w:val="4CBB4246"/>
    <w:rsid w:val="4DED3548"/>
    <w:rsid w:val="4E6B74B7"/>
    <w:rsid w:val="502618E8"/>
    <w:rsid w:val="50683AC3"/>
    <w:rsid w:val="52820478"/>
    <w:rsid w:val="53752206"/>
    <w:rsid w:val="53FD0BB2"/>
    <w:rsid w:val="56655531"/>
    <w:rsid w:val="56867174"/>
    <w:rsid w:val="57255648"/>
    <w:rsid w:val="58562C38"/>
    <w:rsid w:val="58D8399B"/>
    <w:rsid w:val="5AC73CC7"/>
    <w:rsid w:val="5B0D13BC"/>
    <w:rsid w:val="5C163158"/>
    <w:rsid w:val="5C566DAE"/>
    <w:rsid w:val="5CC20C54"/>
    <w:rsid w:val="5EAD600A"/>
    <w:rsid w:val="5F5F0972"/>
    <w:rsid w:val="5F781F9F"/>
    <w:rsid w:val="62D90A3C"/>
    <w:rsid w:val="63CF28FC"/>
    <w:rsid w:val="64A22013"/>
    <w:rsid w:val="66B81035"/>
    <w:rsid w:val="69447FD8"/>
    <w:rsid w:val="69CE3002"/>
    <w:rsid w:val="6B2A0B86"/>
    <w:rsid w:val="6B491ED6"/>
    <w:rsid w:val="6B7B0320"/>
    <w:rsid w:val="6C7C5C09"/>
    <w:rsid w:val="6D66179B"/>
    <w:rsid w:val="6F147894"/>
    <w:rsid w:val="71DD421E"/>
    <w:rsid w:val="75243D99"/>
    <w:rsid w:val="76607052"/>
    <w:rsid w:val="76CE6487"/>
    <w:rsid w:val="77EB6DF0"/>
    <w:rsid w:val="79340E05"/>
    <w:rsid w:val="79715B32"/>
    <w:rsid w:val="7A3E3B4E"/>
    <w:rsid w:val="7B4707E1"/>
    <w:rsid w:val="7CF16C56"/>
    <w:rsid w:val="7D8E5B73"/>
    <w:rsid w:val="7DE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1">
    <w:name w:val="Default Paragraph Font"/>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style>
  <w:style w:type="paragraph" w:styleId="4">
    <w:name w:val="Body Text First Indent 2"/>
    <w:basedOn w:val="1"/>
    <w:next w:val="1"/>
    <w:qFormat/>
    <w:uiPriority w:val="0"/>
    <w:pPr>
      <w:ind w:firstLine="420" w:firstLineChars="200"/>
    </w:pPr>
  </w:style>
  <w:style w:type="paragraph" w:styleId="5">
    <w:name w:val="Body Text"/>
    <w:basedOn w:val="1"/>
    <w:next w:val="1"/>
    <w:link w:val="19"/>
    <w:qFormat/>
    <w:uiPriority w:val="0"/>
    <w:pPr>
      <w:widowControl/>
      <w:snapToGrid w:val="0"/>
      <w:spacing w:before="60" w:after="160" w:line="259" w:lineRule="auto"/>
      <w:ind w:right="113"/>
    </w:pPr>
    <w:rPr>
      <w:kern w:val="0"/>
      <w:sz w:val="18"/>
      <w:szCs w:val="20"/>
    </w:rPr>
  </w:style>
  <w:style w:type="paragraph" w:styleId="6">
    <w:name w:val="Balloon Text"/>
    <w:basedOn w:val="1"/>
    <w:link w:val="20"/>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customStyle="1" w:styleId="13">
    <w:name w:val="Default"/>
    <w:basedOn w:val="14"/>
    <w:qFormat/>
    <w:uiPriority w:val="0"/>
    <w:rPr>
      <w:rFonts w:cs="宋体"/>
      <w:color w:val="000000"/>
      <w:sz w:val="24"/>
      <w:szCs w:val="24"/>
    </w:rPr>
  </w:style>
  <w:style w:type="paragraph" w:customStyle="1" w:styleId="14">
    <w:name w:val="纯文本1"/>
    <w:basedOn w:val="1"/>
    <w:qFormat/>
    <w:uiPriority w:val="99"/>
    <w:pPr>
      <w:autoSpaceDE w:val="0"/>
      <w:autoSpaceDN w:val="0"/>
      <w:adjustRightInd w:val="0"/>
      <w:textAlignment w:val="baseline"/>
    </w:pPr>
    <w:rPr>
      <w:rFonts w:ascii="宋体"/>
      <w:szCs w:val="20"/>
    </w:rPr>
  </w:style>
  <w:style w:type="paragraph" w:customStyle="1" w:styleId="15">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customStyle="1" w:styleId="16">
    <w:name w:val="p0"/>
    <w:basedOn w:val="1"/>
    <w:qFormat/>
    <w:uiPriority w:val="0"/>
    <w:pPr>
      <w:widowControl/>
      <w:ind w:firstLine="480"/>
      <w:jc w:val="left"/>
    </w:pPr>
    <w:rPr>
      <w:rFonts w:ascii="宋体" w:hAnsi="宋体" w:cs="宋体"/>
      <w:kern w:val="0"/>
      <w:sz w:val="20"/>
      <w:szCs w:val="20"/>
    </w:rPr>
  </w:style>
  <w:style w:type="paragraph" w:customStyle="1" w:styleId="17">
    <w:name w:val="样式 样式 样式 首行缩进:  1 字符 + 首行缩进:  2 字符1 + 首行缩进:  2 字符2"/>
    <w:basedOn w:val="1"/>
    <w:qFormat/>
    <w:uiPriority w:val="0"/>
    <w:pPr>
      <w:spacing w:line="360" w:lineRule="auto"/>
      <w:ind w:firstLine="480" w:firstLineChars="200"/>
    </w:pPr>
    <w:rPr>
      <w:rFonts w:cs="宋体"/>
      <w:sz w:val="24"/>
      <w:szCs w:val="20"/>
    </w:rPr>
  </w:style>
  <w:style w:type="paragraph" w:customStyle="1" w:styleId="18">
    <w:name w:val="正文1"/>
    <w:basedOn w:val="1"/>
    <w:qFormat/>
    <w:uiPriority w:val="0"/>
    <w:pPr>
      <w:autoSpaceDE w:val="0"/>
      <w:autoSpaceDN w:val="0"/>
      <w:adjustRightInd w:val="0"/>
      <w:snapToGrid w:val="0"/>
      <w:spacing w:line="360" w:lineRule="auto"/>
      <w:ind w:firstLine="480" w:firstLineChars="200"/>
    </w:pPr>
    <w:rPr>
      <w:kern w:val="0"/>
      <w:sz w:val="24"/>
    </w:rPr>
  </w:style>
  <w:style w:type="character" w:customStyle="1" w:styleId="19">
    <w:name w:val="正文文本 字符"/>
    <w:basedOn w:val="11"/>
    <w:link w:val="5"/>
    <w:qFormat/>
    <w:uiPriority w:val="0"/>
    <w:rPr>
      <w:sz w:val="18"/>
    </w:rPr>
  </w:style>
  <w:style w:type="character" w:customStyle="1" w:styleId="20">
    <w:name w:val="批注框文本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175</Words>
  <Characters>998</Characters>
  <Lines>8</Lines>
  <Paragraphs>2</Paragraphs>
  <TotalTime>10</TotalTime>
  <ScaleCrop>false</ScaleCrop>
  <LinksUpToDate>false</LinksUpToDate>
  <CharactersWithSpaces>1171</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2019-12-25T06:26:00Z</dcterms:created>
  <dc:creator>晨曦</dc:creator>
  <cp:lastModifiedBy>Administrator</cp:lastModifiedBy>
  <cp:lastPrinted>2022-10-13T01:50:00Z</cp:lastPrinted>
  <dcterms:modified xsi:type="dcterms:W3CDTF">2023-09-20T01:16:17Z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7257AB81AEB74C119C27FD63EA6D6A96_13</vt:lpwstr>
  </property>
</Properties>
</file>