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1760" w:firstLineChars="400"/>
        <w:jc w:val="both"/>
        <w:rPr>
          <w:rFonts w:ascii="方正小标宋简体" w:hAnsi="黑体" w:eastAsia="方正小标宋简体"/>
          <w:sz w:val="44"/>
          <w:szCs w:val="44"/>
        </w:rPr>
      </w:pPr>
      <w:bookmarkStart w:id="0" w:name="_GoBack"/>
      <w:bookmarkEnd w:id="0"/>
      <w:r>
        <w:rPr>
          <w:rFonts w:hint="eastAsia" w:ascii="方正小标宋简体" w:hAnsi="黑体" w:eastAsia="方正小标宋简体"/>
          <w:sz w:val="44"/>
          <w:szCs w:val="44"/>
        </w:rPr>
        <w:t>安康市生态环境局高新分局</w:t>
      </w:r>
    </w:p>
    <w:p>
      <w:pPr>
        <w:spacing w:line="640" w:lineRule="exact"/>
        <w:jc w:val="center"/>
        <w:rPr>
          <w:rFonts w:ascii="方正小标宋简体" w:hAnsi="黑体" w:eastAsia="方正小标宋简体"/>
          <w:sz w:val="44"/>
          <w:szCs w:val="44"/>
        </w:rPr>
      </w:pPr>
      <w:r>
        <w:rPr>
          <w:rFonts w:hint="eastAsia" w:ascii="方正小标宋简体" w:eastAsia="方正小标宋简体"/>
          <w:sz w:val="44"/>
          <w:szCs w:val="44"/>
        </w:rPr>
        <w:t>关于</w:t>
      </w:r>
      <w:r>
        <w:rPr>
          <w:rFonts w:hint="eastAsia" w:ascii="方正小标宋简体" w:hAnsi="黑体" w:eastAsia="方正小标宋简体"/>
          <w:sz w:val="44"/>
          <w:szCs w:val="44"/>
        </w:rPr>
        <w:t>精选石粉及重晶石粉生产加工项目（重大变动）</w:t>
      </w:r>
      <w:r>
        <w:rPr>
          <w:rFonts w:hint="eastAsia" w:ascii="方正小标宋简体" w:eastAsia="方正小标宋简体"/>
          <w:sz w:val="44"/>
          <w:szCs w:val="44"/>
        </w:rPr>
        <w:t>环境影响报告表的批复</w:t>
      </w:r>
    </w:p>
    <w:p>
      <w:pPr>
        <w:jc w:val="center"/>
        <w:rPr>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安康市利源矿业有限责任公司：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你公司</w:t>
      </w:r>
      <w:r>
        <w:rPr>
          <w:rFonts w:hint="eastAsia" w:ascii="仿宋_GB2312" w:hAnsi="方正小标宋简体" w:eastAsia="仿宋_GB2312" w:cs="方正小标宋简体"/>
          <w:bCs/>
          <w:sz w:val="32"/>
          <w:szCs w:val="32"/>
        </w:rPr>
        <w:t>报来的《精选石粉及重晶石粉生产加工项目（重大变动）环境影响报告表审批的请示》和相关资料收悉。经研究，现批复如</w:t>
      </w:r>
      <w:r>
        <w:rPr>
          <w:rFonts w:hint="eastAsia" w:ascii="仿宋_GB2312" w:hAnsi="仿宋_GB2312" w:eastAsia="仿宋_GB2312" w:cs="仿宋_GB2312"/>
          <w:sz w:val="32"/>
          <w:szCs w:val="32"/>
        </w:rPr>
        <w:t>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ind w:firstLine="640" w:firstLineChars="200"/>
        <w:rPr>
          <w:rFonts w:ascii="仿宋_GB2312" w:hAnsi="方正小标宋简体" w:eastAsia="仿宋_GB2312" w:cs="方正小标宋简体"/>
          <w:bCs/>
          <w:sz w:val="32"/>
          <w:szCs w:val="32"/>
        </w:rPr>
      </w:pPr>
      <w:r>
        <w:rPr>
          <w:rFonts w:hint="eastAsia" w:ascii="仿宋_GB2312" w:hAnsi="方正小标宋简体" w:eastAsia="仿宋_GB2312" w:cs="方正小标宋简体"/>
          <w:bCs/>
          <w:sz w:val="32"/>
          <w:szCs w:val="32"/>
        </w:rPr>
        <w:t>精选石粉及重晶石粉生产加工项目位于安康高新区新型材料产业园，占地面积为</w:t>
      </w:r>
      <w:r>
        <w:rPr>
          <w:rFonts w:ascii="仿宋_GB2312" w:hAnsi="方正小标宋简体" w:eastAsia="仿宋_GB2312" w:cs="方正小标宋简体"/>
          <w:bCs/>
          <w:sz w:val="32"/>
          <w:szCs w:val="32"/>
        </w:rPr>
        <w:t>20084.4</w:t>
      </w:r>
      <w:r>
        <w:rPr>
          <w:rFonts w:hint="eastAsia" w:ascii="仿宋_GB2312" w:hAnsi="方正小标宋简体" w:eastAsia="仿宋_GB2312" w:cs="方正小标宋简体"/>
          <w:bCs/>
          <w:sz w:val="32"/>
          <w:szCs w:val="32"/>
        </w:rPr>
        <w:t>m</w:t>
      </w:r>
      <w:r>
        <w:rPr>
          <w:rFonts w:ascii="仿宋_GB2312" w:hAnsi="方正小标宋简体" w:eastAsia="仿宋_GB2312" w:cs="方正小标宋简体"/>
          <w:bCs/>
          <w:sz w:val="32"/>
          <w:szCs w:val="32"/>
          <w:vertAlign w:val="superscript"/>
        </w:rPr>
        <w:t>2</w:t>
      </w:r>
      <w:r>
        <w:rPr>
          <w:rFonts w:hint="eastAsia" w:ascii="仿宋_GB2312" w:hAnsi="方正小标宋简体" w:eastAsia="仿宋_GB2312" w:cs="方正小标宋简体"/>
          <w:bCs/>
          <w:sz w:val="32"/>
          <w:szCs w:val="32"/>
        </w:rPr>
        <w:t>，年产11万吨精选石粉和重晶石粉，项目厂房建成，设备安装完成，但未生产，2</w:t>
      </w:r>
      <w:r>
        <w:rPr>
          <w:rFonts w:ascii="仿宋_GB2312" w:hAnsi="方正小标宋简体" w:eastAsia="仿宋_GB2312" w:cs="方正小标宋简体"/>
          <w:bCs/>
          <w:sz w:val="32"/>
          <w:szCs w:val="32"/>
        </w:rPr>
        <w:t>020</w:t>
      </w:r>
      <w:r>
        <w:rPr>
          <w:rFonts w:hint="eastAsia" w:ascii="仿宋_GB2312" w:hAnsi="方正小标宋简体" w:eastAsia="仿宋_GB2312" w:cs="方正小标宋简体"/>
          <w:bCs/>
          <w:sz w:val="32"/>
          <w:szCs w:val="32"/>
        </w:rPr>
        <w:t>年3月2</w:t>
      </w:r>
      <w:r>
        <w:rPr>
          <w:rFonts w:ascii="仿宋_GB2312" w:hAnsi="方正小标宋简体" w:eastAsia="仿宋_GB2312" w:cs="方正小标宋简体"/>
          <w:bCs/>
          <w:sz w:val="32"/>
          <w:szCs w:val="32"/>
        </w:rPr>
        <w:t>7</w:t>
      </w:r>
      <w:r>
        <w:rPr>
          <w:rFonts w:hint="eastAsia" w:ascii="仿宋_GB2312" w:hAnsi="方正小标宋简体" w:eastAsia="仿宋_GB2312" w:cs="方正小标宋简体"/>
          <w:bCs/>
          <w:sz w:val="32"/>
          <w:szCs w:val="32"/>
        </w:rPr>
        <w:t>日原安康高新区生态环境局以安高新环发</w:t>
      </w:r>
      <w:r>
        <w:rPr>
          <w:rFonts w:hint="eastAsia" w:ascii="微软雅黑" w:hAnsi="微软雅黑" w:eastAsia="微软雅黑" w:cs="微软雅黑"/>
          <w:bCs/>
          <w:sz w:val="32"/>
          <w:szCs w:val="32"/>
        </w:rPr>
        <w:t>﹝</w:t>
      </w:r>
      <w:r>
        <w:rPr>
          <w:rFonts w:hint="eastAsia" w:ascii="仿宋_GB2312" w:hAnsi="方正小标宋简体" w:eastAsia="仿宋_GB2312" w:cs="方正小标宋简体"/>
          <w:bCs/>
          <w:sz w:val="32"/>
          <w:szCs w:val="32"/>
        </w:rPr>
        <w:t>2020</w:t>
      </w:r>
      <w:r>
        <w:rPr>
          <w:rFonts w:hint="eastAsia" w:ascii="微软雅黑" w:hAnsi="微软雅黑" w:eastAsia="微软雅黑" w:cs="微软雅黑"/>
          <w:bCs/>
          <w:sz w:val="32"/>
          <w:szCs w:val="32"/>
        </w:rPr>
        <w:t>﹞</w:t>
      </w:r>
      <w:r>
        <w:rPr>
          <w:rFonts w:hint="eastAsia" w:ascii="仿宋_GB2312" w:hAnsi="方正小标宋简体" w:eastAsia="仿宋_GB2312" w:cs="方正小标宋简体"/>
          <w:bCs/>
          <w:sz w:val="32"/>
          <w:szCs w:val="32"/>
        </w:rPr>
        <w:t>16号文件对《精选石粉及重晶石粉生产加工项目环境影响报告表》进行了批复。</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方正小标宋简体" w:eastAsia="仿宋_GB2312" w:cs="方正小标宋简体"/>
          <w:bCs/>
          <w:sz w:val="32"/>
          <w:szCs w:val="32"/>
        </w:rPr>
        <w:t>本次项目建设规模、主要生产设备及排气筒高度发生重大变动。项目占地面积为</w:t>
      </w:r>
      <w:r>
        <w:rPr>
          <w:rFonts w:ascii="仿宋_GB2312" w:hAnsi="方正小标宋简体" w:eastAsia="仿宋_GB2312" w:cs="方正小标宋简体"/>
          <w:bCs/>
          <w:sz w:val="32"/>
          <w:szCs w:val="32"/>
        </w:rPr>
        <w:t>20084.4</w:t>
      </w:r>
      <w:r>
        <w:rPr>
          <w:rFonts w:hint="eastAsia" w:ascii="仿宋_GB2312" w:hAnsi="方正小标宋简体" w:eastAsia="仿宋_GB2312" w:cs="方正小标宋简体"/>
          <w:bCs/>
          <w:sz w:val="32"/>
          <w:szCs w:val="32"/>
        </w:rPr>
        <w:t>m</w:t>
      </w:r>
      <w:r>
        <w:rPr>
          <w:rFonts w:ascii="仿宋_GB2312" w:hAnsi="方正小标宋简体" w:eastAsia="仿宋_GB2312" w:cs="方正小标宋简体"/>
          <w:bCs/>
          <w:sz w:val="32"/>
          <w:szCs w:val="32"/>
          <w:vertAlign w:val="superscript"/>
        </w:rPr>
        <w:t>2</w:t>
      </w:r>
      <w:r>
        <w:rPr>
          <w:rFonts w:hint="eastAsia" w:ascii="仿宋_GB2312" w:hAnsi="方正小标宋简体" w:eastAsia="仿宋_GB2312" w:cs="方正小标宋简体"/>
          <w:bCs/>
          <w:sz w:val="32"/>
          <w:szCs w:val="32"/>
        </w:rPr>
        <w:t>，更换了主要的生产设备，将产能扩大至年产</w:t>
      </w:r>
      <w:r>
        <w:rPr>
          <w:rFonts w:ascii="仿宋_GB2312" w:hAnsi="方正小标宋简体" w:eastAsia="仿宋_GB2312" w:cs="方正小标宋简体"/>
          <w:bCs/>
          <w:sz w:val="32"/>
          <w:szCs w:val="32"/>
        </w:rPr>
        <w:t>30</w:t>
      </w:r>
      <w:r>
        <w:rPr>
          <w:rFonts w:hint="eastAsia" w:ascii="仿宋_GB2312" w:hAnsi="方正小标宋简体" w:eastAsia="仿宋_GB2312" w:cs="方正小标宋简体"/>
          <w:bCs/>
          <w:sz w:val="32"/>
          <w:szCs w:val="32"/>
        </w:rPr>
        <w:t>万吨精选石粉和重晶石粉。项目总投资</w:t>
      </w:r>
      <w:r>
        <w:rPr>
          <w:rFonts w:ascii="仿宋_GB2312" w:hAnsi="方正小标宋简体" w:eastAsia="仿宋_GB2312" w:cs="方正小标宋简体"/>
          <w:bCs/>
          <w:sz w:val="32"/>
          <w:szCs w:val="32"/>
        </w:rPr>
        <w:t>16000</w:t>
      </w:r>
      <w:r>
        <w:rPr>
          <w:rFonts w:hint="eastAsia" w:ascii="仿宋_GB2312" w:hAnsi="方正小标宋简体" w:eastAsia="仿宋_GB2312" w:cs="方正小标宋简体"/>
          <w:bCs/>
          <w:sz w:val="32"/>
          <w:szCs w:val="32"/>
        </w:rPr>
        <w:t>万元，其</w:t>
      </w:r>
      <w:r>
        <w:rPr>
          <w:rFonts w:hint="eastAsia" w:ascii="仿宋_GB2312" w:hAnsi="仿宋_GB2312" w:eastAsia="仿宋_GB2312" w:cs="仿宋_GB2312"/>
          <w:sz w:val="32"/>
          <w:szCs w:val="32"/>
          <w:shd w:val="clear" w:color="auto" w:fill="FFFFFF"/>
        </w:rPr>
        <w:t>中环保投资</w:t>
      </w:r>
      <w:r>
        <w:rPr>
          <w:rFonts w:ascii="仿宋_GB2312" w:hAnsi="仿宋_GB2312" w:eastAsia="仿宋_GB2312" w:cs="仿宋_GB2312"/>
          <w:sz w:val="32"/>
          <w:szCs w:val="32"/>
          <w:shd w:val="clear" w:color="auto" w:fill="FFFFFF"/>
        </w:rPr>
        <w:t>154.42</w:t>
      </w:r>
      <w:r>
        <w:rPr>
          <w:rFonts w:hint="eastAsia" w:ascii="仿宋_GB2312" w:hAnsi="仿宋_GB2312" w:eastAsia="仿宋_GB2312" w:cs="仿宋_GB2312"/>
          <w:sz w:val="32"/>
          <w:szCs w:val="32"/>
          <w:shd w:val="clear" w:color="auto" w:fill="FFFFFF"/>
        </w:rPr>
        <w:t>万元，占总投资的0.</w:t>
      </w:r>
      <w:r>
        <w:rPr>
          <w:rFonts w:ascii="仿宋_GB2312" w:hAnsi="仿宋_GB2312" w:eastAsia="仿宋_GB2312" w:cs="仿宋_GB2312"/>
          <w:sz w:val="32"/>
          <w:szCs w:val="32"/>
          <w:shd w:val="clear" w:color="auto" w:fill="FFFFFF"/>
        </w:rPr>
        <w:t>97</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二、项目建设与运营管理中应重点做好的工作</w:t>
      </w:r>
    </w:p>
    <w:p>
      <w:pPr>
        <w:pStyle w:val="13"/>
        <w:snapToGrid w:val="0"/>
        <w:spacing w:line="560" w:lineRule="exact"/>
        <w:ind w:firstLine="643" w:firstLineChars="200"/>
        <w:textAlignment w:val="auto"/>
        <w:rPr>
          <w:rFonts w:ascii="楷体" w:hAnsi="楷体" w:eastAsia="楷体" w:cs="楷体"/>
          <w:b/>
          <w:bCs w:val="0"/>
          <w:color w:val="auto"/>
          <w:sz w:val="32"/>
          <w:szCs w:val="32"/>
        </w:rPr>
      </w:pPr>
      <w:r>
        <w:rPr>
          <w:rFonts w:hint="eastAsia" w:ascii="楷体" w:hAnsi="楷体" w:eastAsia="楷体" w:cs="楷体"/>
          <w:b/>
          <w:bCs w:val="0"/>
          <w:color w:val="auto"/>
          <w:sz w:val="32"/>
          <w:szCs w:val="32"/>
        </w:rPr>
        <w:t>（一）落实大气污染防治措施</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项目运营期废气主要是破碎</w:t>
      </w:r>
      <w:r>
        <w:rPr>
          <w:rFonts w:hint="eastAsia" w:ascii="仿宋_GB2312" w:hAnsi="仿宋_GB2312" w:eastAsia="仿宋_GB2312" w:cs="仿宋_GB2312"/>
          <w:sz w:val="32"/>
          <w:szCs w:val="32"/>
          <w:shd w:val="clear" w:color="auto" w:fill="FFFFFF"/>
          <w:lang w:val="en-US" w:eastAsia="zh-CN"/>
        </w:rPr>
        <w:t>工序</w:t>
      </w:r>
      <w:r>
        <w:rPr>
          <w:rFonts w:hint="eastAsia" w:ascii="仿宋_GB2312" w:hAnsi="仿宋_GB2312" w:eastAsia="仿宋_GB2312" w:cs="仿宋_GB2312"/>
          <w:sz w:val="32"/>
          <w:szCs w:val="32"/>
          <w:shd w:val="clear" w:color="auto" w:fill="FFFFFF"/>
        </w:rPr>
        <w:t>产生的粉尘、磨粉工序产生的粉尘、道路运输扬尘和厨房油烟废气。项目整个生产过程中应在封闭式厂房内进行，破碎过程采用喷雾降尘</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磨粉粉尘采用脉冲式布袋除尘器处理</w:t>
      </w:r>
      <w:r>
        <w:rPr>
          <w:rFonts w:hint="eastAsia" w:ascii="仿宋_GB2312" w:hAnsi="仿宋_GB2312" w:eastAsia="仿宋_GB2312" w:cs="仿宋_GB2312"/>
          <w:sz w:val="32"/>
          <w:szCs w:val="32"/>
          <w:shd w:val="clear" w:color="auto" w:fill="FFFFFF"/>
          <w:lang w:val="en-US" w:eastAsia="zh-CN"/>
        </w:rPr>
        <w:t>后经不低于15m高排气筒排放</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道路</w:t>
      </w:r>
      <w:r>
        <w:rPr>
          <w:rFonts w:hint="eastAsia" w:ascii="仿宋_GB2312" w:hAnsi="仿宋_GB2312" w:eastAsia="仿宋_GB2312" w:cs="仿宋_GB2312"/>
          <w:sz w:val="32"/>
          <w:szCs w:val="32"/>
          <w:shd w:val="clear" w:color="auto" w:fill="FFFFFF"/>
        </w:rPr>
        <w:t>运输扬尘采取厂区道路硬化，定期洒水、清扫，出入口设置车轮冲洗设施，加强厂区绿化等措施，降低运输扬尘对外环境的影响。食堂油烟</w:t>
      </w:r>
      <w:r>
        <w:rPr>
          <w:rFonts w:hint="eastAsia" w:ascii="仿宋_GB2312" w:hAnsi="仿宋_GB2312" w:eastAsia="仿宋_GB2312" w:cs="仿宋_GB2312"/>
          <w:sz w:val="32"/>
          <w:szCs w:val="32"/>
          <w:shd w:val="clear" w:color="auto" w:fill="FFFFFF"/>
          <w:lang w:val="en-US" w:eastAsia="zh-CN"/>
        </w:rPr>
        <w:t>废气</w:t>
      </w:r>
      <w:r>
        <w:rPr>
          <w:rFonts w:hint="eastAsia" w:ascii="仿宋_GB2312" w:hAnsi="仿宋_GB2312" w:eastAsia="仿宋_GB2312" w:cs="仿宋_GB2312"/>
          <w:sz w:val="32"/>
          <w:szCs w:val="32"/>
          <w:shd w:val="clear" w:color="auto" w:fill="FFFFFF"/>
        </w:rPr>
        <w:t>经油烟净化器处理后引至楼顶排放。</w:t>
      </w:r>
    </w:p>
    <w:p>
      <w:pPr>
        <w:numPr>
          <w:ilvl w:val="0"/>
          <w:numId w:val="1"/>
        </w:numPr>
        <w:spacing w:line="560" w:lineRule="exact"/>
        <w:ind w:firstLine="643" w:firstLineChars="200"/>
        <w:rPr>
          <w:rFonts w:ascii="楷体" w:hAnsi="楷体" w:eastAsia="楷体" w:cs="楷体"/>
          <w:b/>
          <w:bCs w:val="0"/>
          <w:sz w:val="32"/>
          <w:szCs w:val="32"/>
        </w:rPr>
      </w:pPr>
      <w:r>
        <w:rPr>
          <w:rFonts w:hint="eastAsia" w:ascii="楷体" w:hAnsi="楷体" w:eastAsia="楷体" w:cs="楷体"/>
          <w:b/>
          <w:bCs w:val="0"/>
          <w:sz w:val="32"/>
          <w:szCs w:val="32"/>
        </w:rPr>
        <w:t>落实水污染防治措施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项目运营期废水主要为产品检验产生设备、仪器清洗产生的废水、车轮冲洗废水等生产废水和生活污水。生产废水中检验产</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rPr>
        <w:t>设备</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仪器清洗废水</w:t>
      </w:r>
      <w:r>
        <w:rPr>
          <w:rFonts w:hint="eastAsia" w:ascii="仿宋_GB2312" w:hAnsi="仿宋_GB2312" w:eastAsia="仿宋_GB2312" w:cs="仿宋_GB2312"/>
          <w:sz w:val="32"/>
          <w:szCs w:val="32"/>
          <w:lang w:val="en-US" w:eastAsia="zh-CN"/>
        </w:rPr>
        <w:t>同</w:t>
      </w:r>
      <w:r>
        <w:rPr>
          <w:rFonts w:hint="eastAsia" w:ascii="仿宋_GB2312" w:hAnsi="仿宋_GB2312" w:eastAsia="仿宋_GB2312" w:cs="仿宋_GB2312"/>
          <w:sz w:val="32"/>
          <w:szCs w:val="32"/>
        </w:rPr>
        <w:t>生活污水一起进入化粪池处理，满足《污水综合排放标准》（GB8978-1996）》三级标准和《污水排入城镇下水道水质标准》（GBT31962-2015）B级标准</w:t>
      </w:r>
      <w:r>
        <w:rPr>
          <w:rFonts w:hint="eastAsia" w:ascii="仿宋_GB2312" w:hAnsi="仿宋_GB2312" w:eastAsia="仿宋_GB2312" w:cs="仿宋_GB2312"/>
          <w:sz w:val="32"/>
          <w:szCs w:val="32"/>
          <w:lang w:val="en-US" w:eastAsia="zh-CN"/>
        </w:rPr>
        <w:t>后，经市政污水管网，进入</w:t>
      </w:r>
      <w:r>
        <w:rPr>
          <w:rFonts w:hint="eastAsia" w:ascii="仿宋_GB2312" w:hAnsi="仿宋_GB2312" w:eastAsia="仿宋_GB2312" w:cs="仿宋_GB2312"/>
          <w:sz w:val="32"/>
          <w:szCs w:val="32"/>
        </w:rPr>
        <w:t>安康市江北污水处理厂</w:t>
      </w:r>
      <w:r>
        <w:rPr>
          <w:rFonts w:hint="eastAsia" w:ascii="仿宋_GB2312" w:hAnsi="仿宋_GB2312" w:eastAsia="仿宋_GB2312" w:cs="仿宋_GB2312"/>
          <w:sz w:val="32"/>
          <w:szCs w:val="32"/>
          <w:lang w:val="en-US" w:eastAsia="zh-CN"/>
        </w:rPr>
        <w:t>集中处理</w:t>
      </w:r>
      <w:r>
        <w:rPr>
          <w:rFonts w:hint="eastAsia" w:ascii="仿宋_GB2312" w:hAnsi="仿宋_GB2312" w:eastAsia="仿宋_GB2312" w:cs="仿宋_GB2312"/>
          <w:sz w:val="32"/>
          <w:szCs w:val="32"/>
        </w:rPr>
        <w:t>。车轮冲洗废水经沉淀后回用于洗车过程，循环使用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不外排</w:t>
      </w:r>
      <w:r>
        <w:rPr>
          <w:rFonts w:hint="eastAsia" w:ascii="仿宋_GB2312" w:hAnsi="仿宋_GB2312" w:eastAsia="仿宋_GB2312" w:cs="仿宋_GB2312"/>
          <w:sz w:val="32"/>
          <w:szCs w:val="32"/>
        </w:rPr>
        <w:t>。</w:t>
      </w:r>
    </w:p>
    <w:p>
      <w:pPr>
        <w:spacing w:line="560" w:lineRule="exact"/>
        <w:ind w:firstLine="643" w:firstLineChars="200"/>
        <w:rPr>
          <w:rFonts w:ascii="楷体" w:hAnsi="楷体" w:eastAsia="楷体" w:cs="楷体"/>
          <w:b/>
          <w:bCs w:val="0"/>
          <w:sz w:val="32"/>
          <w:szCs w:val="32"/>
        </w:rPr>
      </w:pPr>
      <w:r>
        <w:rPr>
          <w:rFonts w:hint="eastAsia" w:ascii="楷体" w:hAnsi="楷体" w:eastAsia="楷体" w:cs="楷体"/>
          <w:b/>
          <w:bCs w:val="0"/>
          <w:sz w:val="32"/>
          <w:szCs w:val="32"/>
        </w:rPr>
        <w:t>（三）落实噪声污染防治措施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营期噪声主要为破碎机、除铁器、提升机、磨粉机、风机等生产设备产生的噪声。通过选用低噪声设备、设备基础减震、基座减震、车间墙体建筑隔声等噪声防治措施后，厂界四周噪声应达到《工业企业厂界环境噪声排放标准》（GB12348-2008）3类标准限值要求。</w:t>
      </w:r>
    </w:p>
    <w:p>
      <w:pPr>
        <w:spacing w:line="560" w:lineRule="exact"/>
        <w:ind w:firstLine="643" w:firstLineChars="200"/>
        <w:rPr>
          <w:rFonts w:ascii="楷体" w:hAnsi="楷体" w:eastAsia="楷体" w:cs="楷体"/>
          <w:b/>
          <w:bCs w:val="0"/>
          <w:sz w:val="32"/>
          <w:szCs w:val="32"/>
        </w:rPr>
      </w:pPr>
      <w:r>
        <w:rPr>
          <w:rFonts w:hint="eastAsia" w:ascii="楷体" w:hAnsi="楷体" w:eastAsia="楷体" w:cs="楷体"/>
          <w:b/>
          <w:bCs w:val="0"/>
          <w:sz w:val="32"/>
          <w:szCs w:val="32"/>
        </w:rPr>
        <w:t>（四）落实固体废物的分类收集与处置工作</w:t>
      </w:r>
    </w:p>
    <w:p>
      <w:pPr>
        <w:pStyle w:val="5"/>
        <w:adjustRightInd w:val="0"/>
        <w:spacing w:before="0" w:after="0" w:line="560" w:lineRule="exact"/>
        <w:ind w:righ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项目运营期固废主要为一般固体废物（除铁渣和除尘器除尘灰）、危险废物（废机油和含油抹布及手套）和员工生活垃圾。</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铁渣集中收集，交物资回收部门；除尘灰集中收集作为副产品</w:t>
      </w:r>
      <w:r>
        <w:rPr>
          <w:rFonts w:hint="eastAsia" w:ascii="仿宋_GB2312" w:hAnsi="仿宋_GB2312" w:eastAsia="仿宋_GB2312" w:cs="仿宋_GB2312"/>
          <w:sz w:val="32"/>
          <w:szCs w:val="32"/>
          <w:lang w:val="en-US" w:eastAsia="zh-CN"/>
        </w:rPr>
        <w:t>外售处理</w:t>
      </w:r>
      <w:r>
        <w:rPr>
          <w:rFonts w:hint="eastAsia" w:ascii="仿宋_GB2312" w:hAnsi="仿宋_GB2312" w:eastAsia="仿宋_GB2312" w:cs="仿宋_GB2312"/>
          <w:sz w:val="32"/>
          <w:szCs w:val="32"/>
        </w:rPr>
        <w:t>。废机油和废含油抹布等危险废物分别采用专用容器收集，暂存至危险废物暂存间，定期交由有资质单位处理。员工生活垃圾分类收集后由环卫部门定期统一清运处置，其中食堂的餐厨垃圾和废油脂由密闭桶收集，交餐厨垃圾处置单位处理。</w:t>
      </w:r>
    </w:p>
    <w:p>
      <w:pPr>
        <w:spacing w:line="560" w:lineRule="exact"/>
        <w:ind w:firstLine="640" w:firstLineChars="200"/>
        <w:jc w:val="left"/>
        <w:rPr>
          <w:rFonts w:ascii="方正小标宋简体" w:hAnsi="方正小标宋简体" w:eastAsia="方正小标宋简体" w:cs="方正小标宋简体"/>
          <w:sz w:val="32"/>
          <w:szCs w:val="32"/>
          <w:shd w:val="clear" w:color="auto" w:fill="FFFFFF"/>
        </w:rPr>
      </w:pPr>
      <w:r>
        <w:rPr>
          <w:rFonts w:hint="eastAsia" w:ascii="方正小标宋简体" w:hAnsi="方正小标宋简体" w:eastAsia="方正小标宋简体" w:cs="方正小标宋简体"/>
          <w:sz w:val="32"/>
          <w:szCs w:val="32"/>
          <w:shd w:val="clear" w:color="auto" w:fill="FFFFFF"/>
        </w:rPr>
        <w:t>三、有关事项要求</w:t>
      </w:r>
    </w:p>
    <w:p>
      <w:pPr>
        <w:pStyle w:val="9"/>
        <w:spacing w:before="0" w:beforeAutospacing="0" w:after="0" w:afterAutospacing="0" w:line="560" w:lineRule="exact"/>
        <w:ind w:firstLine="640"/>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pStyle w:val="9"/>
        <w:spacing w:before="0" w:beforeAutospacing="0" w:after="0" w:afterAutospacing="0"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（二）环境影响报告表经批准后，项目的性质、规模、地点、采用的生产工艺或者污染防治、防治生态破坏的措施发生重大变动的，其环境影响评价文件应当重新报批。环境影响报告表自批准之日起超过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年，方决定该项目开工建设的，其环境影响报告表应当报我局重新审核。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（三）建设单位应根据《陕西省突发环境事件应急预案管理暂行办法》的要求制定突发事件应急预案，对可能出现不安全环节需制订预防措施及具体方案，杜绝发生突发性事故引起的污染事故和人身伤害。</w:t>
      </w:r>
    </w:p>
    <w:p>
      <w:pPr>
        <w:spacing w:line="560" w:lineRule="exact"/>
        <w:ind w:firstLine="640" w:firstLineChars="200"/>
        <w:rPr>
          <w:rFonts w:ascii="仿宋_GB2312" w:hAnsi="仿宋_GB2312" w:eastAsia="仿宋_GB2312" w:cs="仿宋_GB2312"/>
          <w:sz w:val="32"/>
          <w:szCs w:val="32"/>
        </w:rPr>
      </w:pPr>
    </w:p>
    <w:p>
      <w:pPr>
        <w:pStyle w:val="15"/>
        <w:spacing w:line="560" w:lineRule="exact"/>
        <w:ind w:firstLine="480"/>
      </w:pPr>
    </w:p>
    <w:p>
      <w:pPr>
        <w:spacing w:line="5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安康市生态环境局高新分局</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spacing w:line="640" w:lineRule="exact"/>
        <w:jc w:val="center"/>
      </w:pPr>
    </w:p>
    <w:sectPr>
      <w:footerReference r:id="rId3" w:type="default"/>
      <w:footerReference r:id="rId4" w:type="even"/>
      <w:pgSz w:w="11906" w:h="16838"/>
      <w:pgMar w:top="2098" w:right="1474" w:bottom="1928"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A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F2250"/>
    <w:multiLevelType w:val="singleLevel"/>
    <w:tmpl w:val="5EAF22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E0ZTMyZGVjZThlZjEzZTk3NmM1ZGFkMGM5MmEifQ=="/>
  </w:docVars>
  <w:rsids>
    <w:rsidRoot w:val="56655531"/>
    <w:rsid w:val="00006F29"/>
    <w:rsid w:val="00011C71"/>
    <w:rsid w:val="000C4FD2"/>
    <w:rsid w:val="00137877"/>
    <w:rsid w:val="001A5E79"/>
    <w:rsid w:val="001E6910"/>
    <w:rsid w:val="00200041"/>
    <w:rsid w:val="00243129"/>
    <w:rsid w:val="002476B1"/>
    <w:rsid w:val="002B2559"/>
    <w:rsid w:val="00324A74"/>
    <w:rsid w:val="003635FD"/>
    <w:rsid w:val="003827D4"/>
    <w:rsid w:val="0039320A"/>
    <w:rsid w:val="00413D39"/>
    <w:rsid w:val="004416DD"/>
    <w:rsid w:val="00497D00"/>
    <w:rsid w:val="004A5680"/>
    <w:rsid w:val="004F7A59"/>
    <w:rsid w:val="00571913"/>
    <w:rsid w:val="00576319"/>
    <w:rsid w:val="005E40AA"/>
    <w:rsid w:val="005F0FEE"/>
    <w:rsid w:val="00660E7D"/>
    <w:rsid w:val="006B637D"/>
    <w:rsid w:val="006D3A5B"/>
    <w:rsid w:val="0070146E"/>
    <w:rsid w:val="00736E15"/>
    <w:rsid w:val="00757017"/>
    <w:rsid w:val="00783BC4"/>
    <w:rsid w:val="007C1560"/>
    <w:rsid w:val="007F3B49"/>
    <w:rsid w:val="0084039A"/>
    <w:rsid w:val="008E7036"/>
    <w:rsid w:val="009F63C1"/>
    <w:rsid w:val="00A11853"/>
    <w:rsid w:val="00A51E39"/>
    <w:rsid w:val="00A65BF4"/>
    <w:rsid w:val="00AA2F98"/>
    <w:rsid w:val="00B3590B"/>
    <w:rsid w:val="00B7279C"/>
    <w:rsid w:val="00B93254"/>
    <w:rsid w:val="00C131DD"/>
    <w:rsid w:val="00CB055A"/>
    <w:rsid w:val="00D04B99"/>
    <w:rsid w:val="00D46340"/>
    <w:rsid w:val="00DA7B8A"/>
    <w:rsid w:val="00DD6EF2"/>
    <w:rsid w:val="00E211A8"/>
    <w:rsid w:val="00E43CDA"/>
    <w:rsid w:val="00E800D0"/>
    <w:rsid w:val="00EA7317"/>
    <w:rsid w:val="00ED5D19"/>
    <w:rsid w:val="00EF7C88"/>
    <w:rsid w:val="00F02CF2"/>
    <w:rsid w:val="00FF0315"/>
    <w:rsid w:val="03B409DD"/>
    <w:rsid w:val="04452E47"/>
    <w:rsid w:val="049237D4"/>
    <w:rsid w:val="04DD2902"/>
    <w:rsid w:val="06C21D46"/>
    <w:rsid w:val="07717D7D"/>
    <w:rsid w:val="077B0857"/>
    <w:rsid w:val="09101466"/>
    <w:rsid w:val="0B1410AC"/>
    <w:rsid w:val="0B7C1CB8"/>
    <w:rsid w:val="0B8A6927"/>
    <w:rsid w:val="0FC605D1"/>
    <w:rsid w:val="0FDA17CC"/>
    <w:rsid w:val="10264A11"/>
    <w:rsid w:val="104C5C69"/>
    <w:rsid w:val="10EF793A"/>
    <w:rsid w:val="11401B02"/>
    <w:rsid w:val="14B7738D"/>
    <w:rsid w:val="15782E76"/>
    <w:rsid w:val="16E15B36"/>
    <w:rsid w:val="170014B4"/>
    <w:rsid w:val="19297320"/>
    <w:rsid w:val="19731ABB"/>
    <w:rsid w:val="1E1B4030"/>
    <w:rsid w:val="20452C91"/>
    <w:rsid w:val="210C52CF"/>
    <w:rsid w:val="21177E63"/>
    <w:rsid w:val="22A55C69"/>
    <w:rsid w:val="22ED1ED4"/>
    <w:rsid w:val="251275BD"/>
    <w:rsid w:val="256911D0"/>
    <w:rsid w:val="26314291"/>
    <w:rsid w:val="26760048"/>
    <w:rsid w:val="27201D62"/>
    <w:rsid w:val="291A164C"/>
    <w:rsid w:val="2A324A13"/>
    <w:rsid w:val="2B501978"/>
    <w:rsid w:val="2C7D270B"/>
    <w:rsid w:val="2E9D0D85"/>
    <w:rsid w:val="2F2820FC"/>
    <w:rsid w:val="30D2552D"/>
    <w:rsid w:val="32355590"/>
    <w:rsid w:val="339A49C2"/>
    <w:rsid w:val="35FF36A0"/>
    <w:rsid w:val="38724675"/>
    <w:rsid w:val="38726196"/>
    <w:rsid w:val="38EC74A1"/>
    <w:rsid w:val="398C3287"/>
    <w:rsid w:val="39C03895"/>
    <w:rsid w:val="3A9B19D4"/>
    <w:rsid w:val="3BC02597"/>
    <w:rsid w:val="3CE84C78"/>
    <w:rsid w:val="3D4F6AA6"/>
    <w:rsid w:val="405F5252"/>
    <w:rsid w:val="41A73354"/>
    <w:rsid w:val="42507FFB"/>
    <w:rsid w:val="42AD4747"/>
    <w:rsid w:val="44B813D4"/>
    <w:rsid w:val="45D97854"/>
    <w:rsid w:val="45FC015F"/>
    <w:rsid w:val="475F7B77"/>
    <w:rsid w:val="496B110B"/>
    <w:rsid w:val="4AAD560E"/>
    <w:rsid w:val="4CBB4246"/>
    <w:rsid w:val="4DED3548"/>
    <w:rsid w:val="4E6B74B7"/>
    <w:rsid w:val="502618E8"/>
    <w:rsid w:val="50683AC3"/>
    <w:rsid w:val="52820478"/>
    <w:rsid w:val="53752206"/>
    <w:rsid w:val="53FD0BB2"/>
    <w:rsid w:val="56655531"/>
    <w:rsid w:val="56867174"/>
    <w:rsid w:val="56FC55E2"/>
    <w:rsid w:val="57255648"/>
    <w:rsid w:val="58562C38"/>
    <w:rsid w:val="5868464C"/>
    <w:rsid w:val="58D8399B"/>
    <w:rsid w:val="58DD67A8"/>
    <w:rsid w:val="5AC73CC7"/>
    <w:rsid w:val="5B0D13BC"/>
    <w:rsid w:val="5C163158"/>
    <w:rsid w:val="5C566DAE"/>
    <w:rsid w:val="5CBD6043"/>
    <w:rsid w:val="5CC20C54"/>
    <w:rsid w:val="5EAD600A"/>
    <w:rsid w:val="5F5F0972"/>
    <w:rsid w:val="5F781F9F"/>
    <w:rsid w:val="62D90A3C"/>
    <w:rsid w:val="62FD28BB"/>
    <w:rsid w:val="63CF28FC"/>
    <w:rsid w:val="64A22013"/>
    <w:rsid w:val="66B81035"/>
    <w:rsid w:val="69447FD8"/>
    <w:rsid w:val="6B2A0B86"/>
    <w:rsid w:val="6C7C5C09"/>
    <w:rsid w:val="6D66179B"/>
    <w:rsid w:val="6F147894"/>
    <w:rsid w:val="71DD421E"/>
    <w:rsid w:val="75243D99"/>
    <w:rsid w:val="76607052"/>
    <w:rsid w:val="76CE6487"/>
    <w:rsid w:val="77EB6DF0"/>
    <w:rsid w:val="79715B32"/>
    <w:rsid w:val="79CD0B5E"/>
    <w:rsid w:val="7A3E3B4E"/>
    <w:rsid w:val="7B4707E1"/>
    <w:rsid w:val="7CF16C56"/>
    <w:rsid w:val="7D8E5B73"/>
    <w:rsid w:val="7DEB471E"/>
    <w:rsid w:val="7E621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styleId="4">
    <w:name w:val="Body Text First Indent 2"/>
    <w:basedOn w:val="1"/>
    <w:next w:val="1"/>
    <w:qFormat/>
    <w:uiPriority w:val="0"/>
    <w:pPr>
      <w:ind w:firstLine="420" w:firstLineChars="200"/>
    </w:pPr>
  </w:style>
  <w:style w:type="paragraph" w:styleId="5">
    <w:name w:val="Body Text"/>
    <w:basedOn w:val="1"/>
    <w:next w:val="1"/>
    <w:link w:val="19"/>
    <w:qFormat/>
    <w:uiPriority w:val="0"/>
    <w:pPr>
      <w:widowControl/>
      <w:snapToGrid w:val="0"/>
      <w:spacing w:before="60" w:after="160" w:line="259" w:lineRule="auto"/>
      <w:ind w:right="113"/>
    </w:pPr>
    <w:rPr>
      <w:kern w:val="0"/>
      <w:sz w:val="18"/>
      <w:szCs w:val="20"/>
    </w:rPr>
  </w:style>
  <w:style w:type="paragraph" w:styleId="6">
    <w:name w:val="Balloon Text"/>
    <w:basedOn w:val="1"/>
    <w:link w:val="20"/>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Default"/>
    <w:basedOn w:val="14"/>
    <w:qFormat/>
    <w:uiPriority w:val="0"/>
    <w:rPr>
      <w:rFonts w:cs="宋体"/>
      <w:color w:val="000000"/>
      <w:sz w:val="24"/>
      <w:szCs w:val="24"/>
    </w:rPr>
  </w:style>
  <w:style w:type="paragraph" w:customStyle="1" w:styleId="14">
    <w:name w:val="纯文本1"/>
    <w:basedOn w:val="1"/>
    <w:qFormat/>
    <w:uiPriority w:val="99"/>
    <w:pPr>
      <w:autoSpaceDE w:val="0"/>
      <w:autoSpaceDN w:val="0"/>
      <w:adjustRightInd w:val="0"/>
      <w:textAlignment w:val="baseline"/>
    </w:pPr>
    <w:rPr>
      <w:rFonts w:ascii="宋体"/>
      <w:szCs w:val="20"/>
    </w:rPr>
  </w:style>
  <w:style w:type="paragraph" w:customStyle="1" w:styleId="15">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16">
    <w:name w:val="p0"/>
    <w:basedOn w:val="1"/>
    <w:qFormat/>
    <w:uiPriority w:val="0"/>
    <w:pPr>
      <w:widowControl/>
      <w:ind w:firstLine="480"/>
      <w:jc w:val="left"/>
    </w:pPr>
    <w:rPr>
      <w:rFonts w:ascii="宋体" w:hAnsi="宋体" w:cs="宋体"/>
      <w:kern w:val="0"/>
      <w:sz w:val="20"/>
      <w:szCs w:val="20"/>
    </w:rPr>
  </w:style>
  <w:style w:type="paragraph" w:customStyle="1" w:styleId="17">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 w:type="paragraph" w:customStyle="1" w:styleId="18">
    <w:name w:val="正文1"/>
    <w:basedOn w:val="1"/>
    <w:qFormat/>
    <w:uiPriority w:val="0"/>
    <w:pPr>
      <w:autoSpaceDE w:val="0"/>
      <w:autoSpaceDN w:val="0"/>
      <w:adjustRightInd w:val="0"/>
      <w:snapToGrid w:val="0"/>
      <w:spacing w:line="360" w:lineRule="auto"/>
      <w:ind w:firstLine="480" w:firstLineChars="200"/>
    </w:pPr>
    <w:rPr>
      <w:kern w:val="0"/>
      <w:sz w:val="24"/>
    </w:rPr>
  </w:style>
  <w:style w:type="character" w:customStyle="1" w:styleId="19">
    <w:name w:val="正文文本 字符"/>
    <w:basedOn w:val="11"/>
    <w:link w:val="5"/>
    <w:qFormat/>
    <w:uiPriority w:val="0"/>
    <w:rPr>
      <w:sz w:val="18"/>
    </w:rPr>
  </w:style>
  <w:style w:type="character" w:customStyle="1" w:styleId="20">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255</Words>
  <Characters>1456</Characters>
  <Lines>12</Lines>
  <Paragraphs>3</Paragraphs>
  <TotalTime>6</TotalTime>
  <ScaleCrop>false</ScaleCrop>
  <LinksUpToDate>false</LinksUpToDate>
  <CharactersWithSpaces>1708</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2019-12-25T06:26:00Z</dcterms:created>
  <dc:creator>晨曦</dc:creator>
  <cp:lastModifiedBy>Administrator</cp:lastModifiedBy>
  <cp:lastPrinted>2022-10-13T01:50:00Z</cp:lastPrinted>
  <dcterms:modified xsi:type="dcterms:W3CDTF">2023-09-20T00:47:39Z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7FC7104F0E034A5D9B03A01E432984F0_13</vt:lpwstr>
  </property>
</Properties>
</file>