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安康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黑体" w:eastAsia="方正小标宋简体"/>
          <w:sz w:val="44"/>
          <w:szCs w:val="44"/>
        </w:rPr>
        <w:t>生态环境局高新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分局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光电科技产业园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环境影响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报告表的批复</w:t>
      </w:r>
    </w:p>
    <w:p>
      <w:pPr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陕西轩意光电科技有限公司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你公司报来的《</w:t>
      </w:r>
      <w:r>
        <w:rPr>
          <w:rFonts w:hint="eastAsia" w:ascii="仿宋_GB2312" w:hAnsi="方正小标宋简体" w:eastAsia="仿宋_GB2312" w:cs="方正小标宋简体"/>
          <w:bCs/>
          <w:color w:val="000000"/>
          <w:sz w:val="32"/>
          <w:szCs w:val="32"/>
          <w:lang w:val="en-US" w:eastAsia="zh-CN"/>
        </w:rPr>
        <w:t>光电科技产业园</w:t>
      </w:r>
      <w:r>
        <w:rPr>
          <w:rFonts w:hint="eastAsia" w:ascii="仿宋_GB2312" w:hAnsi="方正小标宋简体" w:eastAsia="仿宋_GB2312" w:cs="方正小标宋简体"/>
          <w:bCs/>
          <w:color w:val="000000"/>
          <w:sz w:val="32"/>
          <w:szCs w:val="32"/>
        </w:rPr>
        <w:t>项目环境影响报告表审批的请示》和相关资料收悉。经研究，现批复如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光电科技产业园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项目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highlight w:val="none"/>
        </w:rPr>
        <w:t>位于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安康高新区新经济产业园大数据互联网经济区，项目租用16396.99m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标准化厂房，共6层（-1F-5F），进行二次装修改造，购置镀膜机、清洗机、激光切割机、成品机、注塑机、激光焊机、充磁机、组装机等生产设备和集气罩等环保设备设施，建设光学镀膜、注塑、电机马达、通讯等多条生产线，年生产ICR切换器7200万件，通讯设备配件滤光片7000万件，微型步进电机3000万件。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项目总投资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15000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万元，其中环保投资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万元，占总投资的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0.2%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经审查，该项目符合国家产业政策，在采取报告表提出的污染防治措施后，污染物可做到达标排放。该项目环境影响报告表中所列建设项目的性质、规模、地点、生产工艺和拟采取的环境保护措施可作为项目实施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二、项目建设与运营管理中应重点做好的工作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（一）落实大气污染防治措施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大气污染物主要为项目注塑过程中产生的有机废气。注塑成型工序设置在密闭车间内，注塑机产生的有机废气通过集气罩集中收集，经活性炭吸附处理达到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《合成树脂工业污染物排放标准》（GB31572-2015）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表4大气污染物排放限值，经27m高排气筒排放。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落实水污染防治措施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项目运营期废水主要为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生产废水和生活污水。生产废水在满足《污水排放综合标准》（GB8978-1996)三级标准和《污水排入城镇下水道水质标准》（GB/T31962-2015）B级标准下由生产废水排放口排至园区污水管网，经园区污水管网排放至安康建民污水处理厂集中处理。生活污水经园区</w:t>
      </w:r>
      <w:r>
        <w:rPr>
          <w:rFonts w:hint="default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化粪池收集处理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后达到《污水排放综合标准》（GB8978-1996)三级标准和《污水排入城镇下水道水质标准》（GB/T31962-2015）B级标准后</w:t>
      </w:r>
      <w:r>
        <w:rPr>
          <w:rFonts w:hint="default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经园区污水管网排放至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安康建民污水处理厂</w:t>
      </w:r>
      <w:r>
        <w:rPr>
          <w:rFonts w:hint="default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集中处理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（三）落实噪声污染防治措施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运营期噪声主要为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注塑机、混料机、破碎机、镀膜机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等设备运行噪声，通过选用低噪声设备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生产车间内布置、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基础减振、厂房隔声等噪声防治措施后，厂界四周及敏感点昼间噪声应达到《工业企业厂界环境噪声排放标准》（GB12348-2008）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（四）落实固体废物的分类收集与处置工作</w:t>
      </w:r>
    </w:p>
    <w:p>
      <w:pPr>
        <w:pStyle w:val="6"/>
        <w:adjustRightInd w:val="0"/>
        <w:spacing w:before="0" w:after="0" w:line="360" w:lineRule="auto"/>
        <w:ind w:firstLine="640" w:firstLineChars="200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项目运营期固体废物主要包括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滤光片检验产生的残次品、排麦拉冲压产生的边角料、产品组装/包装产生的废弃包装材料等一般工业固废，活性炭吸附装置更换下来的废活性炭、设备维护和电机组装工序产生的废润滑油、废含油包装物等危险废物，以及职工工作产生的生活垃圾。残次品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集中收集，定期外售处置；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塑料边角料集中收集回用至注塑成型工序；废弃包装物分类收集，可资源利用的外售至废品回收公司，不可回收的集中收集交由环卫部门清运处置。设立固废、危废暂存间，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废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切削液暂存于固废暂存间，定期交有资质单位处置；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废活性炭、废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润滑油、废含油包装物等危险废物分类收集后暂存于危废暂存间内，定期交有资质单位处置。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生活垃圾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经垃圾桶分类收集后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由环卫部门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统一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清运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三、有关事项要求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项目建设必须严格执行环境保护设施与主体工程同时设计、同时施工、同时投产使用的环境保护“三同时”制度。项目建成后，必须按规定程序进行竣工环境保护验收。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（二）环境影响报告表经批准后，项目的性质、规模、地点、采用的生产工艺或者污染防治、防治生态破坏的措施发生重大变动的，其环境影响评价文件应当重新报批。环境影响报告表自批准之日起超过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年，方决定该项目开工建设的，其环境影响报告表应当报我局重新审核。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（三）按照《建设项目环境保护事中事后监督管理办法（试行）》的要求，安康高新区生态环境局负责该项目的事中事后监督管理。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（四）建设单位应根据《陕西省突发环境事件应急预案管理暂行办法》的要求制定突发事件应急预案，对可能出现不安全环节需制订预防措施及具体方案，杜绝发生突发性安全事故引起的污染事故和人身伤害。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4160" w:firstLineChars="13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生态环境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分局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      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300"/>
        <w:jc w:val="center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AF2250"/>
    <w:multiLevelType w:val="singleLevel"/>
    <w:tmpl w:val="5EAF225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531"/>
    <w:rsid w:val="049237D4"/>
    <w:rsid w:val="04DD2902"/>
    <w:rsid w:val="06C21D46"/>
    <w:rsid w:val="077B0857"/>
    <w:rsid w:val="09101466"/>
    <w:rsid w:val="14B7738D"/>
    <w:rsid w:val="170014B4"/>
    <w:rsid w:val="210C52CF"/>
    <w:rsid w:val="21177E63"/>
    <w:rsid w:val="2A324A13"/>
    <w:rsid w:val="2C7D270B"/>
    <w:rsid w:val="2E9D0D85"/>
    <w:rsid w:val="30D2552D"/>
    <w:rsid w:val="32355590"/>
    <w:rsid w:val="339A49C2"/>
    <w:rsid w:val="35FF36A0"/>
    <w:rsid w:val="39C03895"/>
    <w:rsid w:val="3AE577DD"/>
    <w:rsid w:val="3BC02597"/>
    <w:rsid w:val="475F7B77"/>
    <w:rsid w:val="4AAD560E"/>
    <w:rsid w:val="4CBB4246"/>
    <w:rsid w:val="4DED3548"/>
    <w:rsid w:val="53752206"/>
    <w:rsid w:val="56655531"/>
    <w:rsid w:val="56867174"/>
    <w:rsid w:val="58562C38"/>
    <w:rsid w:val="5B0D13BC"/>
    <w:rsid w:val="5C566DAE"/>
    <w:rsid w:val="5EAD600A"/>
    <w:rsid w:val="5F781F9F"/>
    <w:rsid w:val="66B81035"/>
    <w:rsid w:val="69447FD8"/>
    <w:rsid w:val="6B2A0B86"/>
    <w:rsid w:val="6C7C5C09"/>
    <w:rsid w:val="6F147894"/>
    <w:rsid w:val="71DD421E"/>
    <w:rsid w:val="76CE6487"/>
    <w:rsid w:val="79715B32"/>
    <w:rsid w:val="7D8E5B73"/>
    <w:rsid w:val="7D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/>
    </w:pPr>
    <w:rPr>
      <w:rFonts w:cs="宋体"/>
      <w:sz w:val="24"/>
    </w:rPr>
  </w:style>
  <w:style w:type="paragraph" w:styleId="3">
    <w:name w:val="Normal Indent"/>
    <w:basedOn w:val="1"/>
    <w:next w:val="4"/>
    <w:unhideWhenUsed/>
    <w:qFormat/>
    <w:uiPriority w:val="0"/>
    <w:pPr>
      <w:ind w:firstLine="420" w:firstLineChars="200"/>
    </w:pPr>
  </w:style>
  <w:style w:type="paragraph" w:styleId="4">
    <w:name w:val="Body Text First Indent 2"/>
    <w:basedOn w:val="1"/>
    <w:next w:val="1"/>
    <w:qFormat/>
    <w:uiPriority w:val="0"/>
    <w:pPr>
      <w:spacing w:after="0"/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basedOn w:val="1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3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customStyle="1" w:styleId="14">
    <w:name w:val="p0"/>
    <w:basedOn w:val="1"/>
    <w:qFormat/>
    <w:uiPriority w:val="0"/>
    <w:pPr>
      <w:widowControl/>
      <w:ind w:firstLine="4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样式 样式 样式 首行缩进:  1 字符 + 首行缩进:  2 字符1 + 首行缩进:  2 字符2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2019-12-25T06:26:00Z</dcterms:created>
  <dc:creator>晨曦</dc:creator>
  <cp:lastModifiedBy>Alan</cp:lastModifiedBy>
  <cp:lastPrinted>2021-01-05T08:57:00Z</cp:lastPrinted>
  <dcterms:modified xsi:type="dcterms:W3CDTF">2021-09-13T01:50:10Z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315B124CDF2D4A259A654C1227A9B766</vt:lpwstr>
  </property>
</Properties>
</file>