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default" w:ascii="方正小标宋简体" w:hAnsi="黑体" w:eastAsia="方正小标宋简体" w:cs="Times New Roman"/>
          <w:sz w:val="44"/>
          <w:szCs w:val="44"/>
          <w:lang w:val="en-US" w:eastAsia="zh-CN"/>
        </w:rPr>
      </w:pPr>
      <w:bookmarkStart w:id="1" w:name="_GoBack"/>
      <w:bookmarkEnd w:id="1"/>
      <w:r>
        <w:rPr>
          <w:rFonts w:hint="eastAsia" w:ascii="方正小标宋简体" w:hAnsi="黑体" w:eastAsia="方正小标宋简体" w:cs="Times New Roman"/>
          <w:sz w:val="44"/>
          <w:szCs w:val="44"/>
          <w:lang w:val="en-US" w:eastAsia="zh-CN"/>
        </w:rPr>
        <w:t>安康市生态环境局高新分局</w:t>
      </w:r>
    </w:p>
    <w:p>
      <w:pPr>
        <w:spacing w:line="640" w:lineRule="exact"/>
        <w:jc w:val="center"/>
        <w:rPr>
          <w:rFonts w:hint="eastAsia"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黑体" w:eastAsia="方正小标宋简体" w:cs="Times New Roman"/>
          <w:sz w:val="44"/>
          <w:szCs w:val="44"/>
        </w:rPr>
        <w:t>年产2.5万平米装配式预制房项目</w:t>
      </w:r>
    </w:p>
    <w:p>
      <w:pPr>
        <w:spacing w:line="640" w:lineRule="exact"/>
        <w:jc w:val="center"/>
        <w:rPr>
          <w:rFonts w:hint="eastAsia" w:ascii="方正小标宋简体" w:hAnsi="黑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Times New Roman"/>
          <w:sz w:val="44"/>
          <w:szCs w:val="44"/>
          <w:lang w:val="en-US" w:eastAsia="zh-CN"/>
        </w:rPr>
        <w:t>环境影响报告表的批复</w:t>
      </w:r>
    </w:p>
    <w:p>
      <w:pPr>
        <w:spacing w:line="640" w:lineRule="exact"/>
        <w:jc w:val="center"/>
        <w:rPr>
          <w:rFonts w:hint="eastAsia" w:ascii="方正小标宋简体" w:hAnsi="黑体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安康尧柏节能环保建材有限公司：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你公司报来的《</w:t>
      </w:r>
      <w:r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  <w:lang w:val="en-US" w:eastAsia="zh-CN"/>
        </w:rPr>
        <w:t>年产2.5万平米装配式预制房</w:t>
      </w:r>
      <w:r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</w:rPr>
        <w:t>项目环境影响报告表审批的请示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》和相关资料收悉。经研究，现批复如下：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  <w:lang w:val="en-US" w:eastAsia="zh-CN"/>
        </w:rPr>
        <w:t>年产2.5万平米装配式预制房</w:t>
      </w:r>
      <w:r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</w:rPr>
        <w:t>项目</w:t>
      </w:r>
      <w:r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  <w:highlight w:val="none"/>
        </w:rPr>
        <w:t>位于安康高新</w:t>
      </w:r>
      <w:r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  <w:highlight w:val="none"/>
          <w:lang w:val="en-US" w:eastAsia="zh-CN"/>
        </w:rPr>
        <w:t>区新型材料产业园</w:t>
      </w:r>
      <w:r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  <w:highlight w:val="none"/>
          <w:lang w:val="en-US" w:eastAsia="zh-CN"/>
        </w:rPr>
        <w:t>属于扩建项目。</w:t>
      </w:r>
      <w:r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  <w:highlight w:val="none"/>
        </w:rPr>
        <w:t>项目占地面积为</w:t>
      </w:r>
      <w:r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  <w:highlight w:val="none"/>
          <w:lang w:val="en-US" w:eastAsia="zh-CN"/>
        </w:rPr>
        <w:t>5000</w:t>
      </w:r>
      <w:r>
        <w:rPr>
          <w:rFonts w:ascii="仿宋_GB2312" w:hAnsi="方正小标宋简体" w:eastAsia="仿宋_GB2312" w:cs="方正小标宋简体"/>
          <w:bCs/>
          <w:color w:val="auto"/>
          <w:sz w:val="32"/>
          <w:szCs w:val="32"/>
          <w:highlight w:val="none"/>
        </w:rPr>
        <w:t>m</w:t>
      </w:r>
      <w:r>
        <w:rPr>
          <w:rFonts w:ascii="仿宋_GB2312" w:hAnsi="方正小标宋简体" w:eastAsia="仿宋_GB2312" w:cs="方正小标宋简体"/>
          <w:bCs/>
          <w:color w:val="auto"/>
          <w:sz w:val="32"/>
          <w:szCs w:val="32"/>
          <w:highlight w:val="none"/>
          <w:vertAlign w:val="superscript"/>
        </w:rPr>
        <w:t>2</w:t>
      </w:r>
      <w:r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  <w:highlight w:val="none"/>
        </w:rPr>
        <w:t>，建设1座车间，建筑面积约为2300m</w:t>
      </w:r>
      <w:r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  <w:highlight w:val="none"/>
          <w:vertAlign w:val="superscript"/>
        </w:rPr>
        <w:t>2</w:t>
      </w:r>
      <w:r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  <w:highlight w:val="none"/>
        </w:rPr>
        <w:t>，分为钢筋区、生产区和成品堆放区，</w:t>
      </w:r>
      <w:r>
        <w:rPr>
          <w:rFonts w:hint="default" w:ascii="仿宋_GB2312" w:hAnsi="方正小标宋简体" w:eastAsia="仿宋_GB2312" w:cs="方正小标宋简体"/>
          <w:bCs/>
          <w:color w:val="auto"/>
          <w:sz w:val="32"/>
          <w:szCs w:val="32"/>
          <w:highlight w:val="none"/>
          <w:lang w:val="en-US" w:eastAsia="zh-CN"/>
        </w:rPr>
        <w:t>建设</w:t>
      </w:r>
      <w:r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  <w:highlight w:val="none"/>
          <w:lang w:val="en-US" w:eastAsia="zh-CN"/>
        </w:rPr>
        <w:t>装配式预制件生产线5条（模具区设5个模具加工用于浇筑成型，制成预制板房；设5个蒸养罩，对浇筑成型的预制板房进行蒸养）</w:t>
      </w:r>
      <w:r>
        <w:rPr>
          <w:rFonts w:hint="default" w:ascii="仿宋_GB2312" w:hAnsi="方正小标宋简体" w:eastAsia="仿宋_GB2312" w:cs="方正小标宋简体"/>
          <w:bCs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  <w:highlight w:val="none"/>
          <w:lang w:val="en-US" w:eastAsia="zh-CN"/>
        </w:rPr>
        <w:t>购置预制件生产设备及辅助设备15台（套），年产装配式预制件2.5万平米。</w:t>
      </w:r>
      <w:r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</w:rPr>
        <w:t>项目总投资</w:t>
      </w:r>
      <w:r>
        <w:rPr>
          <w:rFonts w:hint="default" w:ascii="仿宋_GB2312" w:hAnsi="方正小标宋简体" w:eastAsia="仿宋_GB2312" w:cs="方正小标宋简体"/>
          <w:bCs/>
          <w:color w:val="auto"/>
          <w:sz w:val="32"/>
          <w:szCs w:val="32"/>
          <w:lang w:val="en-US" w:eastAsia="zh-CN"/>
        </w:rPr>
        <w:t>300</w:t>
      </w:r>
      <w:r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</w:rPr>
        <w:t>万元，其中环保投资</w:t>
      </w:r>
      <w:r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</w:rPr>
        <w:t>万元，占总投资的</w:t>
      </w:r>
      <w:r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  <w:lang w:val="en-US" w:eastAsia="zh-CN"/>
        </w:rPr>
        <w:t>0.3</w:t>
      </w:r>
      <w:r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经审查，该项目符合国家产业政策，在采取报告表提出的污染防治措施后，污染物可做到达标排放。该项目环境影响报告表中所列建设项目的性质、规模、地点、生产工艺和拟采取的环境保护措施可作为项目实施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二、项目建设与运营管理中应重点做好的工作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（一）落实大气污染防治措施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施工期要严格落实报告表提出的施工扬尘防治措施。建筑施工扬尘应按照《安康市铁腕治霾打赢蓝天保卫战三年行动方案》的要求落实“洒水、覆盖、硬化、冲洗、绿化、围挡”六个100%措施。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宋体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运营期主要大气污染物为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运输车辆扬尘、焊接废气。运输扬尘应通过增加洒水、清扫频次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/>
        </w:rPr>
        <w:t>，进出口限制汽车超载超速，物料车辆密闭运输措施后，运输车辆扬尘可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有效削减，减少车辆扬尘对大气的影响。</w:t>
      </w:r>
      <w:bookmarkStart w:id="0" w:name="_Hlk70367026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焊接烟气必须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经移动式焊烟净化器净化处理后，再</w:t>
      </w:r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外排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（二）落实水污染防治措施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adjustRightInd w:val="0"/>
        <w:snapToGrid w:val="0"/>
        <w:spacing w:line="580" w:lineRule="exact"/>
        <w:textAlignment w:val="auto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TW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TW" w:eastAsia="zh-CN" w:bidi="ar-SA"/>
        </w:rPr>
        <w:t>施工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污水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TW" w:eastAsia="zh-CN" w:bidi="ar-SA"/>
        </w:rPr>
        <w:t>主要是生活污水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和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TW" w:eastAsia="zh-CN" w:bidi="ar-SA"/>
        </w:rPr>
        <w:t>施工废水。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施工人员产生的洗漱废水泼洒场地抑尘，生活污水经防渗旱厕收集后定期清掏用于周边绿化施肥。施工废水主要污染物为SS和石油类，施工废水经临时沉淀池沉淀后回用于厂区洒水抑尘，严禁乱排、乱流，污染道路和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运营期废水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为</w:t>
      </w:r>
      <w:r>
        <w:rPr>
          <w:rFonts w:hint="eastAsia" w:ascii="仿宋_GB2312" w:eastAsia="仿宋_GB2312"/>
          <w:color w:val="auto"/>
          <w:sz w:val="32"/>
          <w:szCs w:val="32"/>
        </w:rPr>
        <w:t>生活污水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ascii="仿宋_GB2312" w:eastAsia="仿宋_GB2312"/>
          <w:color w:val="auto"/>
          <w:sz w:val="32"/>
          <w:szCs w:val="32"/>
          <w:lang w:val="zh-TW"/>
        </w:rPr>
        <w:t>生活污水经化粪池预处理</w:t>
      </w:r>
      <w:r>
        <w:rPr>
          <w:rFonts w:hint="eastAsia" w:ascii="仿宋_GB2312" w:eastAsia="仿宋_GB2312"/>
          <w:color w:val="auto"/>
          <w:sz w:val="32"/>
          <w:szCs w:val="32"/>
        </w:rPr>
        <w:t>达到《污水综合排放标准》（</w:t>
      </w:r>
      <w:r>
        <w:rPr>
          <w:rFonts w:ascii="仿宋_GB2312" w:eastAsia="仿宋_GB2312"/>
          <w:color w:val="auto"/>
          <w:sz w:val="32"/>
          <w:szCs w:val="32"/>
        </w:rPr>
        <w:t>GB8978-1996</w:t>
      </w:r>
      <w:r>
        <w:rPr>
          <w:rFonts w:hint="eastAsia" w:ascii="仿宋_GB2312" w:eastAsia="仿宋_GB2312"/>
          <w:color w:val="auto"/>
          <w:sz w:val="32"/>
          <w:szCs w:val="32"/>
        </w:rPr>
        <w:t>）三级标准及《污水排入城镇下水道水质标准》（</w:t>
      </w:r>
      <w:r>
        <w:rPr>
          <w:rFonts w:ascii="仿宋_GB2312" w:eastAsia="仿宋_GB2312"/>
          <w:color w:val="auto"/>
          <w:sz w:val="32"/>
          <w:szCs w:val="32"/>
        </w:rPr>
        <w:t>GB/T31962-2015</w:t>
      </w:r>
      <w:r>
        <w:rPr>
          <w:rFonts w:hint="eastAsia" w:ascii="仿宋_GB2312" w:eastAsia="仿宋_GB2312"/>
          <w:color w:val="auto"/>
          <w:sz w:val="32"/>
          <w:szCs w:val="32"/>
        </w:rPr>
        <w:t>）</w:t>
      </w:r>
      <w:r>
        <w:rPr>
          <w:rFonts w:ascii="仿宋_GB2312" w:eastAsia="仿宋_GB2312"/>
          <w:color w:val="auto"/>
          <w:sz w:val="32"/>
          <w:szCs w:val="32"/>
        </w:rPr>
        <w:t>B</w:t>
      </w:r>
      <w:r>
        <w:rPr>
          <w:rFonts w:hint="eastAsia" w:ascii="仿宋_GB2312" w:eastAsia="仿宋_GB2312"/>
          <w:color w:val="auto"/>
          <w:sz w:val="32"/>
          <w:szCs w:val="32"/>
        </w:rPr>
        <w:t>级标准要求后，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接入</w:t>
      </w:r>
      <w:r>
        <w:rPr>
          <w:rFonts w:ascii="仿宋_GB2312" w:eastAsia="仿宋_GB2312"/>
          <w:color w:val="auto"/>
          <w:sz w:val="32"/>
          <w:szCs w:val="32"/>
          <w:lang w:val="zh-TW"/>
        </w:rPr>
        <w:t>市政污水管网排入</w:t>
      </w:r>
      <w:r>
        <w:rPr>
          <w:rFonts w:hint="eastAsia" w:ascii="仿宋_GB2312" w:eastAsia="仿宋_GB2312"/>
          <w:color w:val="auto"/>
          <w:sz w:val="32"/>
          <w:szCs w:val="32"/>
          <w:lang w:val="zh-TW"/>
        </w:rPr>
        <w:t>安康江北污水处理厂</w:t>
      </w:r>
      <w:r>
        <w:rPr>
          <w:rFonts w:ascii="仿宋_GB2312" w:eastAsia="仿宋_GB2312"/>
          <w:color w:val="auto"/>
          <w:sz w:val="32"/>
          <w:szCs w:val="32"/>
          <w:lang w:val="zh-TW"/>
        </w:rPr>
        <w:t>进一步处理。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3" w:firstLineChars="200"/>
        <w:textAlignment w:val="auto"/>
        <w:rPr>
          <w:rFonts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（三）落实噪声污染防治措施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施工期施工噪声主要来源于施工机械、运输车辆等噪声，通过合理安排施工周期，施工现场合理布局，设置隔声挡板或临时声屏障，减轻施工噪声对周围环境的影响。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运营期噪声主要为行吊、调直机、弯曲机、弯箍机等设备运行噪声，通过选用低噪声设备，采取基础减振、厂房隔声、加装隔音棉等噪声防治措施后，厂界四周及敏感点昼间噪声应达到《工业企业厂界环境噪声排放标准》（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GB12348-2008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类标准限值要求。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（四）落实固体废物的分类收集与处置工作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施工期弃土石方用于厂区回填，建筑垃圾分类收集回收利用，不能利用的清运至指定地点堆放。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运营期办公生活垃圾经垃圾分类桶分类收集后由环卫部门清运处置；废边角料、废焊条、被收集的焊接烟尘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废离子交换树脂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收集后暂存于厂区一般固废储存区，定期外售；脱模剂桶收集后由厂家回收；废机油、废含油抹布、棉纱等危险废物暂存于危废暂存间内，定期交有资质单位处置。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jc w:val="left"/>
        <w:textAlignment w:val="auto"/>
        <w:rPr>
          <w:rFonts w:ascii="方正小标宋简体" w:hAnsi="方正小标宋简体" w:eastAsia="方正小标宋简体" w:cs="方正小标宋简体"/>
          <w:color w:val="auto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shd w:val="clear" w:color="auto" w:fill="FFFFFF"/>
        </w:rPr>
        <w:t>三、有关事项要求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项目建设必须严格执行环境保护设施与主体工程同时设计、同时施工、同时投产使用的环境保护“三同时”制度。项目建成后，必须按规定程序进行竣工环境保护验收。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（二）环境影响报告表经批准后，项目的性质、规模、地点、采用的生产工艺或者污染防治、防治生态破坏的措施发生重大变动的，其环境影响评价文件应当重新报批。环境影响报告表自批准之日起超过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年，方决定该项目开工建设的，其环境影响报告表应当报我局重新审核。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（三）按照《建设项目环境保护事中事后监督管理办法（试行）》的要求，安康高新区生态环境局负责该项目的事中事后监督管理。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（四）建设单位应根据《陕西省突发环境事件应急预案管理暂行办法》的要求制定突发事件应急预案，对可能出现不安全环节需制订预防措施及具体方案，杜绝发生突发性安全事故引起的污染事故和人身伤害。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4480" w:firstLineChars="14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生态环境高新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分局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        2021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 w:firstLineChars="300"/>
        <w:jc w:val="center"/>
        <w:textAlignment w:val="auto"/>
      </w:pPr>
    </w:p>
    <w:sectPr>
      <w:footerReference r:id="rId3" w:type="default"/>
      <w:footerReference r:id="rId4" w:type="even"/>
      <w:pgSz w:w="11906" w:h="16838"/>
      <w:pgMar w:top="2098" w:right="1474" w:bottom="192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55531"/>
    <w:rsid w:val="049237D4"/>
    <w:rsid w:val="04DD2902"/>
    <w:rsid w:val="06C21D46"/>
    <w:rsid w:val="09101466"/>
    <w:rsid w:val="0E3A60B9"/>
    <w:rsid w:val="1FD10EFD"/>
    <w:rsid w:val="21177E63"/>
    <w:rsid w:val="2C7D270B"/>
    <w:rsid w:val="2E9D0D85"/>
    <w:rsid w:val="30D2552D"/>
    <w:rsid w:val="32355590"/>
    <w:rsid w:val="39C03895"/>
    <w:rsid w:val="4DED3548"/>
    <w:rsid w:val="56655531"/>
    <w:rsid w:val="56867174"/>
    <w:rsid w:val="5F781F9F"/>
    <w:rsid w:val="63CC044E"/>
    <w:rsid w:val="69447FD8"/>
    <w:rsid w:val="6B2A0B86"/>
    <w:rsid w:val="6BFA2818"/>
    <w:rsid w:val="6C7C5C09"/>
    <w:rsid w:val="71DD421E"/>
    <w:rsid w:val="79715B32"/>
    <w:rsid w:val="7DEB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left="420" w:leftChars="200"/>
    </w:pPr>
  </w:style>
  <w:style w:type="paragraph" w:styleId="3">
    <w:name w:val="Body Text"/>
    <w:basedOn w:val="1"/>
    <w:qFormat/>
    <w:uiPriority w:val="0"/>
    <w:pPr>
      <w:widowControl/>
      <w:snapToGrid w:val="0"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Default"/>
    <w:basedOn w:val="10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0">
    <w:name w:val="纯文本1"/>
    <w:basedOn w:val="1"/>
    <w:qFormat/>
    <w:uiPriority w:val="99"/>
    <w:pPr>
      <w:autoSpaceDE w:val="0"/>
      <w:autoSpaceDN w:val="0"/>
      <w:adjustRightInd w:val="0"/>
      <w:textAlignment w:val="baseline"/>
    </w:pPr>
    <w:rPr>
      <w:rFonts w:ascii="宋体"/>
      <w:szCs w:val="20"/>
    </w:rPr>
  </w:style>
  <w:style w:type="paragraph" w:customStyle="1" w:styleId="11">
    <w:name w:val="p0"/>
    <w:basedOn w:val="1"/>
    <w:qFormat/>
    <w:uiPriority w:val="0"/>
    <w:pPr>
      <w:widowControl/>
      <w:ind w:firstLine="480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2">
    <w:name w:val="样式 样式 样式 首行缩进:  1 字符 + 首行缩进:  2 字符1 + 首行缩进:  2 字符2"/>
    <w:basedOn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2019-12-25T06:26:00Z</dcterms:created>
  <dc:creator>晨曦</dc:creator>
  <cp:lastModifiedBy>Alan</cp:lastModifiedBy>
  <cp:lastPrinted>2021-01-05T08:57:00Z</cp:lastPrinted>
  <dcterms:modified xsi:type="dcterms:W3CDTF">2021-09-13T01:43:18Z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315B124CDF2D4A259A654C1227A9B766</vt:lpwstr>
  </property>
</Properties>
</file>