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color w:val="auto"/>
          <w:sz w:val="44"/>
          <w:szCs w:val="44"/>
        </w:rPr>
        <w:t>安康</w:t>
      </w:r>
      <w:r>
        <w:rPr>
          <w:rFonts w:hint="eastAsia" w:ascii="方正小标宋简体" w:hAnsi="黑体" w:eastAsia="方正小标宋简体"/>
          <w:color w:val="auto"/>
          <w:sz w:val="44"/>
          <w:szCs w:val="44"/>
          <w:lang w:val="en-US" w:eastAsia="zh-CN"/>
        </w:rPr>
        <w:t>市</w:t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生态环境局高新</w:t>
      </w:r>
      <w:r>
        <w:rPr>
          <w:rFonts w:hint="eastAsia" w:ascii="方正小标宋简体" w:hAnsi="黑体" w:eastAsia="方正小标宋简体"/>
          <w:color w:val="auto"/>
          <w:sz w:val="44"/>
          <w:szCs w:val="44"/>
          <w:lang w:val="en-US" w:eastAsia="zh-CN"/>
        </w:rPr>
        <w:t>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关于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禾瑞光智能手机镜头研发生产</w:t>
      </w:r>
      <w:r>
        <w:rPr>
          <w:rFonts w:hint="eastAsia" w:ascii="方正小标宋简体" w:eastAsia="方正小标宋简体"/>
          <w:color w:val="auto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陕西禾瑞光科技发展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你公司报来的《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禾瑞光智能手机镜头研发生产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项目环境影响报告表审批的请示》和相关资料收悉。经研究，现批复如下：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禾瑞光智能手机镜头研发生产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  <w:t>租用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安康高新区智能终端产业园F6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厂房共16819.7m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购置相关生产设备，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建立一条年产2亿个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智能手机镜头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研发生产线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。主要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内容为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超精密车间、成形车间、镀膜车间、组装车间、玻璃车间和可靠性试验及光学实验室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在内的生产车间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</w:rPr>
        <w:t>目总投资</w:t>
      </w:r>
      <w:r>
        <w:rPr>
          <w:rFonts w:hint="default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  <w:t>20000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</w:rPr>
        <w:t>万元，其中环保投资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  <w:t>14万元，占总投资的0.07</w:t>
      </w:r>
      <w:r>
        <w:rPr>
          <w:rFonts w:hint="default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  <w:t>%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经审查，该项目符合国家产业政策，在采取报告表提出的污染防治措施后，污染物可做到达标排放。该项目环境影响报告表中所列建设项目的性质、规模、地点、生产工艺和拟采取的环境保护措施可作为项目实施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二、项目建设与运营管理中应重点做好的工作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（一）落实大气污染防治措施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大气污染物主要为项目注塑过程中产生的有机废气。注塑机产生的有机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废气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经集气罩收集，用活性炭吸附装置处理达到《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大气污染物综合排放标准》（GB16297-1996）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二级标准后，经25m高排气筒排放。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（二）落实水污染防治措施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运营期废水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主要为生活污水。生活污水经厂区化粪池处理后，达到《污水排放综合标准》（GB8978-1996)三级标准后，经市政管网一同排放至安康建民污水处理厂处理。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3" w:firstLineChars="200"/>
        <w:textAlignment w:val="auto"/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（三）落实噪声污染防治措施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运营期噪声主要为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离心清洗机、风机、冷却塔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等设备运行噪声，通过选用低噪声设备，采取基础减振、厂房隔声、加装隔音棉等噪声防治措施后，厂界四周及敏感点昼间噪声应达到《工业企业厂界环境噪声排放标准》（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GB12348-2008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类标准限值要求。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（四）落实固体废物的分类收集与处置工作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项目运营期固体废物主要包括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生活垃圾、废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边角料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、废包装材料、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纯水制备废料、FFU过滤网、不合格产品、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废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切削液、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废活性炭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废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润滑油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等一般工业废物及危险废物。生活垃圾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经垃圾桶分类收集后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由环卫部门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统一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清运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废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边角料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、废包装材料、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纯水制备废料、FFU过滤网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集中收集，定期外售处置；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不合格产品回用于生产；设立固废、危废暂存间，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废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切削液暂存于固废暂存间，定期交有资质单位处置；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废活性炭、废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润滑油等危险废物，暂存于危废暂存间内，定期交有资质单位处置，严禁混合收集暂存。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三、有关事项要求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项目建设必须严格执行环境保护设施与主体工程同时设计、同时施工、同时投产使用的环境保护“三同时”制度。项目建成后，必须按规定程序进行竣工环境保护验收。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（二）环境影响报告表经批准后，项目的性质、规模、地点、采用的生产工艺或者污染防治、防治生态破坏的措施发生重大变动的，其环境影响评价文件应当重新报批。环境影响报告表自批准之日起超过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年，方决定该项目开工建设的，其环境影响报告表应当报我局重新审核。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（三）按照《建设项目环境保护事中事后监督管理办法（试行）》的要求，安康高新区生态环境局负责该项目的事中事后监督管理。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（四）建设单位应根据《陕西省突发环境事件应急预案管理暂行办法》的要求制定突发事件应急预案，对可能出现不安全环节需制订预防措施及具体方案，杜绝发生突发性安全事故引起的污染事故和人身伤害。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4480" w:firstLineChars="14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生态环境局高新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分局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                 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 w:firstLineChars="300"/>
        <w:jc w:val="center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55531"/>
    <w:rsid w:val="049237D4"/>
    <w:rsid w:val="04DD2902"/>
    <w:rsid w:val="06C21D46"/>
    <w:rsid w:val="09101466"/>
    <w:rsid w:val="14B7738D"/>
    <w:rsid w:val="170014B4"/>
    <w:rsid w:val="210C52CF"/>
    <w:rsid w:val="21177E63"/>
    <w:rsid w:val="2A324A13"/>
    <w:rsid w:val="2C7D270B"/>
    <w:rsid w:val="2E9D0D85"/>
    <w:rsid w:val="30D2552D"/>
    <w:rsid w:val="32355590"/>
    <w:rsid w:val="339A49C2"/>
    <w:rsid w:val="35FF36A0"/>
    <w:rsid w:val="39C03895"/>
    <w:rsid w:val="3BC02597"/>
    <w:rsid w:val="475F7B77"/>
    <w:rsid w:val="4AAD560E"/>
    <w:rsid w:val="4CBB4246"/>
    <w:rsid w:val="4DED3548"/>
    <w:rsid w:val="53752206"/>
    <w:rsid w:val="56655531"/>
    <w:rsid w:val="56867174"/>
    <w:rsid w:val="58562C38"/>
    <w:rsid w:val="5B0D13BC"/>
    <w:rsid w:val="5C566DAE"/>
    <w:rsid w:val="5D4364EB"/>
    <w:rsid w:val="5EAD600A"/>
    <w:rsid w:val="5F781F9F"/>
    <w:rsid w:val="66B81035"/>
    <w:rsid w:val="69447FD8"/>
    <w:rsid w:val="6B2A0B86"/>
    <w:rsid w:val="6C7C5C09"/>
    <w:rsid w:val="6F147894"/>
    <w:rsid w:val="71DD421E"/>
    <w:rsid w:val="76CE6487"/>
    <w:rsid w:val="79715B32"/>
    <w:rsid w:val="7DE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99"/>
    <w:pPr>
      <w:autoSpaceDE w:val="0"/>
      <w:autoSpaceDN w:val="0"/>
      <w:adjustRightInd w:val="0"/>
      <w:textAlignment w:val="baseline"/>
    </w:pPr>
    <w:rPr>
      <w:rFonts w:ascii="宋体"/>
      <w:szCs w:val="20"/>
    </w:rPr>
  </w:style>
  <w:style w:type="paragraph" w:styleId="4">
    <w:name w:val="Body Text"/>
    <w:basedOn w:val="1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1"/>
    <w:next w:val="1"/>
    <w:qFormat/>
    <w:uiPriority w:val="0"/>
    <w:pPr>
      <w:spacing w:after="0"/>
      <w:ind w:firstLine="420" w:firstLineChars="200"/>
    </w:p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  <w:ind w:firstLine="48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样式 样式 样式 首行缩进:  1 字符 + 首行缩进:  2 字符1 + 首行缩进:  2 字符2"/>
    <w:basedOn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2019-12-25T06:26:00Z</dcterms:created>
  <dc:creator>晨曦</dc:creator>
  <cp:lastModifiedBy>Alan</cp:lastModifiedBy>
  <cp:lastPrinted>2021-01-05T08:57:00Z</cp:lastPrinted>
  <dcterms:modified xsi:type="dcterms:W3CDTF">2021-09-13T01:42:06Z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315B124CDF2D4A259A654C1227A9B766</vt:lpwstr>
  </property>
</Properties>
</file>